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91" w:rsidRPr="00305A5F" w:rsidRDefault="00292E18" w:rsidP="00BC0D91">
      <w:pPr>
        <w:jc w:val="center"/>
        <w:rPr>
          <w:lang w:val="en-GB"/>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63pt;margin-top:-8.95pt;width:5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" stroked="f">
            <v:textbox>
              <w:txbxContent>
                <w:p w:rsidR="006254D5" w:rsidRDefault="006254D5" w:rsidP="00BC0D91">
                  <w:pPr>
                    <w:jc w:val="center"/>
                    <w:rPr>
                      <w:rFonts w:ascii="Trebuchet MS" w:hAnsi="Trebuchet MS"/>
                      <w:b/>
                      <w:color w:val="808080"/>
                    </w:rPr>
                  </w:pPr>
                  <w:r>
                    <w:rPr>
                      <w:rFonts w:ascii="Trebuchet MS" w:hAnsi="Trebuchet MS"/>
                      <w:b/>
                      <w:color w:val="808080"/>
                    </w:rPr>
                    <w:t>Clean Development Mechanism South Africa</w:t>
                  </w:r>
                </w:p>
                <w:p w:rsidR="006254D5" w:rsidRDefault="006254D5" w:rsidP="00BC0D91">
                  <w:pPr>
                    <w:jc w:val="center"/>
                    <w:rPr>
                      <w:rFonts w:ascii="Trebuchet MS" w:hAnsi="Trebuchet MS"/>
                      <w:b/>
                      <w:color w:val="808080"/>
                    </w:rPr>
                  </w:pPr>
                  <w:r>
                    <w:rPr>
                      <w:rFonts w:ascii="Trebuchet MS" w:hAnsi="Trebuchet MS"/>
                      <w:b/>
                      <w:color w:val="808080"/>
                    </w:rPr>
                    <w:t>Designated National Authority</w:t>
                  </w:r>
                </w:p>
                <w:p w:rsidR="006254D5" w:rsidRDefault="006254D5" w:rsidP="00BC0D91"/>
                <w:p w:rsidR="006254D5" w:rsidRDefault="006254D5" w:rsidP="00BC0D91">
                  <w:pPr>
                    <w:spacing w:after="120"/>
                    <w:jc w:val="center"/>
                    <w:rPr>
                      <w:szCs w:val="28"/>
                    </w:rPr>
                  </w:pPr>
                  <w:r>
                    <w:rPr>
                      <w:noProof/>
                      <w:sz w:val="20"/>
                      <w:szCs w:val="20"/>
                    </w:rPr>
                    <w:drawing>
                      <wp:inline distT="0" distB="0" distL="0" distR="0">
                        <wp:extent cx="3713480" cy="150558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713480" cy="1505585"/>
                                </a:xfrm>
                                <a:prstGeom prst="rect">
                                  <a:avLst/>
                                </a:prstGeom>
                                <a:noFill/>
                                <a:ln w="9525">
                                  <a:noFill/>
                                  <a:miter lim="800000"/>
                                  <a:headEnd/>
                                  <a:tailEnd/>
                                </a:ln>
                              </pic:spPr>
                            </pic:pic>
                          </a:graphicData>
                        </a:graphic>
                      </wp:inline>
                    </w:drawing>
                  </w:r>
                  <w:r>
                    <w:rPr>
                      <w:noProof/>
                      <w:sz w:val="20"/>
                      <w:szCs w:val="20"/>
                    </w:rPr>
                    <w:drawing>
                      <wp:inline distT="0" distB="0" distL="0" distR="0">
                        <wp:extent cx="3713480" cy="1505585"/>
                        <wp:effectExtent l="1905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713480" cy="1505585"/>
                                </a:xfrm>
                                <a:prstGeom prst="rect">
                                  <a:avLst/>
                                </a:prstGeom>
                                <a:noFill/>
                                <a:ln w="9525">
                                  <a:noFill/>
                                  <a:miter lim="800000"/>
                                  <a:headEnd/>
                                  <a:tailEnd/>
                                </a:ln>
                              </pic:spPr>
                            </pic:pic>
                          </a:graphicData>
                        </a:graphic>
                      </wp:inline>
                    </w:drawing>
                  </w:r>
                </w:p>
                <w:p w:rsidR="006254D5" w:rsidRDefault="006254D5" w:rsidP="00BC0D91">
                  <w:pPr>
                    <w:jc w:val="center"/>
                    <w:rPr>
                      <w:rFonts w:ascii="Arial" w:hAnsi="Arial" w:cs="Arial"/>
                      <w:sz w:val="18"/>
                      <w:szCs w:val="18"/>
                    </w:rPr>
                  </w:pPr>
                </w:p>
                <w:p w:rsidR="006254D5" w:rsidRDefault="006254D5" w:rsidP="00BC0D91"/>
                <w:p w:rsidR="006254D5" w:rsidRDefault="006254D5" w:rsidP="00BC0D91">
                  <w:pPr>
                    <w:jc w:val="center"/>
                    <w:rPr>
                      <w:rFonts w:ascii="Trebuchet MS" w:hAnsi="Trebuchet MS"/>
                      <w:b/>
                      <w:color w:val="999999"/>
                      <w:sz w:val="22"/>
                      <w:szCs w:val="22"/>
                    </w:rPr>
                  </w:pPr>
                </w:p>
                <w:p w:rsidR="006254D5" w:rsidRDefault="006254D5" w:rsidP="00BC0D91">
                  <w:pPr>
                    <w:jc w:val="center"/>
                    <w:rPr>
                      <w:rFonts w:ascii="Trebuchet MS" w:hAnsi="Trebuchet MS"/>
                      <w:b/>
                      <w:color w:val="999999"/>
                      <w:sz w:val="22"/>
                      <w:szCs w:val="22"/>
                    </w:rPr>
                  </w:pPr>
                  <w:r>
                    <w:rPr>
                      <w:rFonts w:ascii="Trebuchet MS" w:hAnsi="Trebuchet MS"/>
                      <w:b/>
                      <w:color w:val="999999"/>
                      <w:sz w:val="22"/>
                      <w:szCs w:val="22"/>
                    </w:rPr>
                    <w:t>Department of Minerals and Energy</w:t>
                  </w:r>
                </w:p>
              </w:txbxContent>
            </v:textbox>
          </v:shape>
        </w:pict>
      </w:r>
    </w:p>
    <w:p w:rsidR="00BC0D91" w:rsidRPr="00305A5F" w:rsidRDefault="00BC0D91" w:rsidP="00BC0D91">
      <w:pPr>
        <w:jc w:val="center"/>
        <w:rPr>
          <w:lang w:val="en-GB"/>
        </w:rPr>
      </w:pPr>
      <w:r w:rsidRPr="00305A5F">
        <w:rPr>
          <w:noProof/>
        </w:rPr>
        <w:drawing>
          <wp:anchor distT="0" distB="0" distL="114300" distR="114300" simplePos="0" relativeHeight="251656192" behindDoc="1" locked="0" layoutInCell="1" allowOverlap="1">
            <wp:simplePos x="0" y="0"/>
            <wp:positionH relativeFrom="column">
              <wp:posOffset>800100</wp:posOffset>
            </wp:positionH>
            <wp:positionV relativeFrom="paragraph">
              <wp:posOffset>53340</wp:posOffset>
            </wp:positionV>
            <wp:extent cx="5257800" cy="1947545"/>
            <wp:effectExtent l="19050" t="0" r="0" b="0"/>
            <wp:wrapNone/>
            <wp:docPr id="9" name="Picture 9" descr="Energ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ergy coat of arms"/>
                    <pic:cNvPicPr>
                      <a:picLocks noChangeAspect="1" noChangeArrowheads="1"/>
                    </pic:cNvPicPr>
                  </pic:nvPicPr>
                  <pic:blipFill>
                    <a:blip r:embed="rId8" cstate="print"/>
                    <a:srcRect/>
                    <a:stretch>
                      <a:fillRect/>
                    </a:stretch>
                  </pic:blipFill>
                  <pic:spPr bwMode="auto">
                    <a:xfrm>
                      <a:off x="0" y="0"/>
                      <a:ext cx="5257800" cy="1947545"/>
                    </a:xfrm>
                    <a:prstGeom prst="rect">
                      <a:avLst/>
                    </a:prstGeom>
                    <a:noFill/>
                  </pic:spPr>
                </pic:pic>
              </a:graphicData>
            </a:graphic>
          </wp:anchor>
        </w:drawing>
      </w:r>
    </w:p>
    <w:p w:rsidR="00BC0D91" w:rsidRPr="00305A5F" w:rsidRDefault="00BC0D91" w:rsidP="00BC0D91">
      <w:pPr>
        <w:jc w:val="center"/>
        <w:rPr>
          <w:lang w:val="en-GB"/>
        </w:rPr>
      </w:pPr>
    </w:p>
    <w:p w:rsidR="00BC0D91" w:rsidRPr="00305A5F" w:rsidRDefault="00BC0D91" w:rsidP="00BC0D91">
      <w:pPr>
        <w:jc w:val="center"/>
        <w:rPr>
          <w:lang w:val="en-GB"/>
        </w:rPr>
      </w:pPr>
    </w:p>
    <w:p w:rsidR="00BC0D91" w:rsidRPr="00305A5F" w:rsidRDefault="00BC0D91" w:rsidP="00BC0D91">
      <w:pPr>
        <w:jc w:val="center"/>
        <w:rPr>
          <w:lang w:val="en-GB"/>
        </w:rPr>
      </w:pPr>
    </w:p>
    <w:p w:rsidR="00BC0D91" w:rsidRPr="00305A5F" w:rsidRDefault="00BC0D91" w:rsidP="00BC0D91">
      <w:pPr>
        <w:jc w:val="center"/>
        <w:rPr>
          <w:lang w:val="en-GB"/>
        </w:rPr>
      </w:pPr>
    </w:p>
    <w:p w:rsidR="00BC0D91" w:rsidRPr="00305A5F" w:rsidRDefault="00BC0D91" w:rsidP="00BC0D91">
      <w:pPr>
        <w:jc w:val="center"/>
        <w:rPr>
          <w:lang w:val="en-GB"/>
        </w:rPr>
      </w:pPr>
    </w:p>
    <w:p w:rsidR="00BC0D91" w:rsidRPr="00305A5F" w:rsidRDefault="00BC0D91" w:rsidP="00BC0D91">
      <w:pPr>
        <w:jc w:val="center"/>
        <w:rPr>
          <w:lang w:val="en-GB"/>
        </w:rPr>
      </w:pPr>
    </w:p>
    <w:p w:rsidR="00BC0D91" w:rsidRPr="00305A5F" w:rsidRDefault="00BC0D91" w:rsidP="00BC0D91">
      <w:pPr>
        <w:jc w:val="center"/>
        <w:rPr>
          <w:lang w:val="en-GB"/>
        </w:rPr>
      </w:pPr>
    </w:p>
    <w:p w:rsidR="00BC0D91" w:rsidRPr="00305A5F" w:rsidRDefault="00BC0D91" w:rsidP="00BC0D91">
      <w:pPr>
        <w:jc w:val="center"/>
        <w:rPr>
          <w:rFonts w:ascii="Arial" w:hAnsi="Arial" w:cs="Arial"/>
          <w:sz w:val="18"/>
          <w:szCs w:val="18"/>
          <w:lang w:val="en-GB"/>
        </w:rPr>
      </w:pPr>
    </w:p>
    <w:p w:rsidR="009F1DDA" w:rsidRPr="00305A5F" w:rsidRDefault="009F1DDA" w:rsidP="009F1DDA">
      <w:pPr>
        <w:jc w:val="center"/>
        <w:rPr>
          <w:rFonts w:ascii="Arial" w:hAnsi="Arial" w:cs="Arial"/>
          <w:sz w:val="18"/>
          <w:szCs w:val="18"/>
          <w:lang w:val="en-GB"/>
        </w:rPr>
      </w:pPr>
      <w:r w:rsidRPr="00305A5F">
        <w:rPr>
          <w:rFonts w:ascii="Arial" w:hAnsi="Arial" w:cs="Arial"/>
          <w:sz w:val="18"/>
          <w:szCs w:val="18"/>
          <w:lang w:val="en-GB"/>
        </w:rPr>
        <w:t xml:space="preserve">Private Bag X 19 ,  Acardia ,Pretoria, 0007, Tel:012-444 4116, Fax: 012 </w:t>
      </w:r>
      <w:r w:rsidR="000A5BE1" w:rsidRPr="00305A5F">
        <w:rPr>
          <w:rFonts w:ascii="Arial" w:hAnsi="Arial" w:cs="Arial"/>
          <w:sz w:val="18"/>
          <w:szCs w:val="18"/>
          <w:lang w:val="en-GB"/>
        </w:rPr>
        <w:t>341 5133</w:t>
      </w:r>
    </w:p>
    <w:p w:rsidR="009F1DDA" w:rsidRPr="00305A5F" w:rsidRDefault="009F1DDA" w:rsidP="009F1DDA">
      <w:pPr>
        <w:jc w:val="center"/>
        <w:rPr>
          <w:rFonts w:ascii="Arial" w:hAnsi="Arial" w:cs="Arial"/>
          <w:sz w:val="18"/>
          <w:szCs w:val="18"/>
          <w:lang w:val="en-GB"/>
        </w:rPr>
      </w:pPr>
      <w:r w:rsidRPr="00305A5F">
        <w:rPr>
          <w:rFonts w:ascii="Arial" w:hAnsi="Arial" w:cs="Arial"/>
          <w:sz w:val="18"/>
          <w:szCs w:val="18"/>
          <w:lang w:val="en-GB"/>
        </w:rPr>
        <w:t>Private Bag X9111, Cape Town, 8000, Tel: 021-469 6412, Fax: 021-465 5980</w:t>
      </w:r>
    </w:p>
    <w:p w:rsidR="00BC0D91" w:rsidRPr="00305A5F" w:rsidRDefault="00BC0D91" w:rsidP="00BC0D91">
      <w:pPr>
        <w:rPr>
          <w:lang w:val="en-GB"/>
        </w:rPr>
      </w:pPr>
    </w:p>
    <w:p w:rsidR="00BC0D91" w:rsidRPr="00305A5F" w:rsidRDefault="00BC0D91" w:rsidP="00BC0D91">
      <w:pPr>
        <w:jc w:val="center"/>
        <w:rPr>
          <w:lang w:val="en-GB"/>
        </w:rPr>
      </w:pPr>
    </w:p>
    <w:p w:rsidR="00BC0D91" w:rsidRPr="00305A5F" w:rsidRDefault="00BC0D91" w:rsidP="00BC0D91">
      <w:pPr>
        <w:jc w:val="center"/>
        <w:rPr>
          <w:lang w:val="en-GB"/>
        </w:rPr>
      </w:pPr>
    </w:p>
    <w:p w:rsidR="00BC0D91" w:rsidRPr="00305A5F" w:rsidRDefault="00BC0D91" w:rsidP="00BC0D91">
      <w:pPr>
        <w:jc w:val="center"/>
        <w:rPr>
          <w:rFonts w:ascii="Trebuchet MS" w:hAnsi="Trebuchet MS"/>
          <w:b/>
          <w:sz w:val="32"/>
          <w:szCs w:val="32"/>
          <w:lang w:val="en-GB"/>
        </w:rPr>
      </w:pPr>
      <w:r w:rsidRPr="00305A5F">
        <w:rPr>
          <w:rFonts w:ascii="Trebuchet MS" w:hAnsi="Trebuchet MS"/>
          <w:b/>
          <w:sz w:val="32"/>
          <w:szCs w:val="32"/>
          <w:lang w:val="en-GB"/>
        </w:rPr>
        <w:t>Project Design Document (PDD)</w:t>
      </w:r>
    </w:p>
    <w:p w:rsidR="00BC0D91" w:rsidRPr="00305A5F" w:rsidRDefault="00BC0D91" w:rsidP="00BC0D91">
      <w:pPr>
        <w:jc w:val="center"/>
        <w:rPr>
          <w:rFonts w:ascii="Trebuchet MS" w:hAnsi="Trebuchet MS"/>
          <w:b/>
          <w:lang w:val="en-GB"/>
        </w:rPr>
      </w:pPr>
    </w:p>
    <w:p w:rsidR="00BC0D91" w:rsidRPr="00305A5F" w:rsidRDefault="00BC0D91" w:rsidP="00BC0D91">
      <w:pPr>
        <w:jc w:val="both"/>
        <w:rPr>
          <w:rFonts w:ascii="Trebuchet MS" w:hAnsi="Trebuchet MS"/>
          <w:lang w:val="en-GB"/>
        </w:rPr>
      </w:pPr>
    </w:p>
    <w:p w:rsidR="00BC0D91" w:rsidRPr="00BB654D" w:rsidRDefault="00292E18" w:rsidP="00BC0D91">
      <w:pPr>
        <w:jc w:val="both"/>
        <w:rPr>
          <w:rFonts w:ascii="Trebuchet MS" w:hAnsi="Trebuchet MS"/>
          <w:lang w:val="en-GB"/>
        </w:rPr>
      </w:pPr>
      <w:r w:rsidRPr="00292E18">
        <w:rPr>
          <w:noProof/>
          <w:lang w:val="en-GB"/>
        </w:rPr>
        <w:pict>
          <v:group id="Group 3" o:spid="_x0000_s1027" style="position:absolute;left:0;text-align:left;margin-left:0;margin-top:-.05pt;width:247.7pt;height:30.95pt;z-index:251658240" coordorigin="1238,6480" coordsize="5760,720" wrapcoords="-65 0 -65 21073 21665 21073 21665 0 -65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">
            <v:shape id="Text Box 4" o:spid="_x0000_s1028" type="#_x0000_t202" style="position:absolute;left:1238;top:6480;width:378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x75qxAAA&#10;ANoAAAAPAAAAZHJzL2Rvd25yZXYueG1sRI9PawIxFMTvQr9DeAUvRbPVVu3WKCIoeqt/sNfH5rm7&#10;dPOyTeK6fntTKHgcZuY3zHTemko05HxpWcFrPwFBnFldcq7geFj1JiB8QNZYWSYFN/Iwnz11pphq&#10;e+UdNfuQiwhhn6KCIoQ6ldJnBRn0fVsTR+9sncEQpculdniNcFPJQZKMpMGS40KBNS0Lyn72F6Ng&#10;8rZpvv12+HXKRufqI7yMm/WvU6r73C4+QQRqwyP8395oBe/wdyXeADm7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ice+asQAAADaAAAADwAAAAAAAAAAAAAAAACXAgAAZHJzL2Rv&#10;d25yZXYueG1sUEsFBgAAAAAEAAQA9QAAAIgDAAAAAA==&#10;">
              <v:textbox>
                <w:txbxContent>
                  <w:p w:rsidR="006254D5" w:rsidRDefault="006254D5" w:rsidP="00BC0D91">
                    <w:r>
                      <w:rPr>
                        <w:rFonts w:ascii="Trebuchet MS" w:hAnsi="Trebuchet MS"/>
                        <w:sz w:val="18"/>
                        <w:szCs w:val="18"/>
                      </w:rPr>
                      <w:t>Project reference number (office use only)</w:t>
                    </w:r>
                  </w:p>
                </w:txbxContent>
              </v:textbox>
            </v:shape>
            <v:rect id="Rectangle 5" o:spid="_x0000_s1029" style="position:absolute;left:5018;top:6480;width:198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g24EwAAA&#10;ANoAAAAPAAAAZHJzL2Rvd25yZXYueG1sRI/RisIwFETfBf8hXME3mypskWoUcVnwZWHVfsCluabV&#10;5qYkWe3+vVkQfBxm5gyz3g62E3fyoXWsYJ7lIIhrp1s2Cqrz12wJIkRkjZ1jUvBHAbab8WiNpXYP&#10;PtL9FI1IEA4lKmhi7EspQ92QxZC5njh5F+ctxiS9kdrjI8FtJxd5XkiLLaeFBnvaN1TfTr9WwSHK&#10;wsvjd3VZVGbuP6/m9kE/Sk0nw24FItIQ3+FX+6AVFPB/Jd0AuXk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g24EwAAAANoAAAAPAAAAAAAAAAAAAAAAAJcCAABkcnMvZG93bnJl&#10;di54bWxQSwUGAAAAAAQABAD1AAAAhAMAAAAA&#10;" fillcolor="silver">
              <v:fill opacity="26214f"/>
            </v:rect>
            <v:shape id="Text Box 6" o:spid="_x0000_s1030" type="#_x0000_t202" style="position:absolute;left:1238;top:6840;width:378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WYWGxAAA&#10;ANoAAAAPAAAAZHJzL2Rvd25yZXYueG1sRI9bawIxFITfhf6HcAq+iGar4mW7UUqhYt+sir4eNmcv&#10;dHOyTdJ1+++bgtDHYWa+YbJtbxrRkfO1ZQVPkwQEcW51zaWC8+ltvALhA7LGxjIp+CEP283DIMNU&#10;2xt/UHcMpYgQ9ikqqEJoUyl9XpFBP7EtcfQK6wyGKF0ptcNbhJtGTpNkIQ3WHBcqbOm1ovzz+G0U&#10;rOb77urfZ4dLviiadRgtu92XU2r42L88gwjUh//wvb3XCpbwdyXe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lmFhsQAAADaAAAADwAAAAAAAAAAAAAAAACXAgAAZHJzL2Rv&#10;d25yZXYueG1sUEsFBgAAAAAEAAQA9QAAAIgDAAAAAA==&#10;">
              <v:textbox>
                <w:txbxContent>
                  <w:p w:rsidR="006254D5" w:rsidRDefault="006254D5" w:rsidP="00BC0D91">
                    <w:r>
                      <w:rPr>
                        <w:rFonts w:ascii="Trebuchet MS" w:hAnsi="Trebuchet MS"/>
                        <w:sz w:val="18"/>
                        <w:szCs w:val="18"/>
                      </w:rPr>
                      <w:t>Date received (office use only)</w:t>
                    </w:r>
                  </w:p>
                </w:txbxContent>
              </v:textbox>
            </v:shape>
            <v:rect id="Rectangle 7" o:spid="_x0000_s1031" style="position:absolute;left:5018;top:6840;width:198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UF/tvwAA&#10;ANoAAAAPAAAAZHJzL2Rvd25yZXYueG1sRE/daoMwFL4f7B3CGfRuxgqVYRvL2Cj0ZrA6H+BgTqPT&#10;nEiSWvf2y8Vglx/f/+G42kks5MPgWME2y0EQd04PbBS0X6fnFxAhImucHJOCHwpwrB8fDlhpd+cL&#10;LU00IoVwqFBBH+NcSRm6niyGzM3Eibs6bzEm6I3UHu8p3E6yyPNSWhw4NfQ401tP3djcrIJzlKWX&#10;l4/2WrRm69+/zbijT6U2T+vrHkSkNf6L/9xnrSBtTVfSDZD1L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JQX+2/AAAA2gAAAA8AAAAAAAAAAAAAAAAAlwIAAGRycy9kb3ducmV2&#10;LnhtbFBLBQYAAAAABAAEAPUAAACDAwAAAAA=&#10;" fillcolor="silver">
              <v:fill opacity="26214f"/>
            </v:rect>
            <w10:wrap type="through"/>
          </v:group>
        </w:pict>
      </w:r>
      <w:r w:rsidRPr="00292E18">
        <w:rPr>
          <w:noProof/>
          <w:lang w:val="en-GB"/>
        </w:rPr>
        <w:pict>
          <v:shape id="Text Box 8" o:spid="_x0000_s1032" type="#_x0000_t202" style="position:absolute;left:0;text-align:left;margin-left:0;margin-top:48.55pt;width:248.0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" fillcolor="silver">
            <v:fill opacity="32896f"/>
            <v:textbox>
              <w:txbxContent>
                <w:p w:rsidR="006254D5" w:rsidRDefault="006254D5" w:rsidP="00BC0D91">
                  <w:pPr>
                    <w:rPr>
                      <w:rFonts w:ascii="Trebuchet MS" w:hAnsi="Trebuchet MS"/>
                      <w:b/>
                      <w:sz w:val="20"/>
                      <w:szCs w:val="20"/>
                    </w:rPr>
                  </w:pPr>
                  <w:r>
                    <w:rPr>
                      <w:rFonts w:ascii="Trebuchet MS" w:hAnsi="Trebuchet MS"/>
                      <w:b/>
                      <w:sz w:val="20"/>
                      <w:szCs w:val="20"/>
                    </w:rPr>
                    <w:t>NOTES ON COMPLETING THIS PROJECT DESIGN DOCUMENT</w:t>
                  </w:r>
                </w:p>
                <w:p w:rsidR="006254D5" w:rsidRDefault="006254D5" w:rsidP="00BC0D91">
                  <w:pPr>
                    <w:numPr>
                      <w:ilvl w:val="0"/>
                      <w:numId w:val="2"/>
                    </w:numPr>
                    <w:rPr>
                      <w:rFonts w:ascii="Trebuchet MS" w:hAnsi="Trebuchet MS"/>
                      <w:sz w:val="20"/>
                      <w:szCs w:val="20"/>
                    </w:rPr>
                  </w:pPr>
                  <w:r>
                    <w:rPr>
                      <w:rFonts w:ascii="Trebuchet MS" w:hAnsi="Trebuchet MS"/>
                      <w:sz w:val="20"/>
                      <w:szCs w:val="20"/>
                    </w:rPr>
                    <w:t>Please provide this PDD in both hard-copy (one copy) and electronic formats (MSWord)</w:t>
                  </w:r>
                </w:p>
                <w:p w:rsidR="006254D5" w:rsidRDefault="006254D5" w:rsidP="00BC0D91">
                  <w:pPr>
                    <w:numPr>
                      <w:ilvl w:val="0"/>
                      <w:numId w:val="2"/>
                    </w:numPr>
                    <w:rPr>
                      <w:rFonts w:ascii="Trebuchet MS" w:hAnsi="Trebuchet MS"/>
                      <w:sz w:val="20"/>
                      <w:szCs w:val="20"/>
                    </w:rPr>
                  </w:pPr>
                  <w:r>
                    <w:rPr>
                      <w:rFonts w:ascii="Trebuchet MS" w:hAnsi="Trebuchet MS"/>
                      <w:sz w:val="20"/>
                      <w:szCs w:val="20"/>
                    </w:rPr>
                    <w:t>The information submitted to the DNA in this PIN will remain confidential.</w:t>
                  </w:r>
                </w:p>
                <w:p w:rsidR="006254D5" w:rsidRDefault="006254D5" w:rsidP="00BC0D91">
                  <w:pPr>
                    <w:numPr>
                      <w:ilvl w:val="0"/>
                      <w:numId w:val="2"/>
                    </w:numPr>
                    <w:rPr>
                      <w:rFonts w:ascii="Trebuchet MS" w:hAnsi="Trebuchet MS"/>
                      <w:sz w:val="20"/>
                      <w:szCs w:val="20"/>
                    </w:rPr>
                  </w:pPr>
                  <w:r>
                    <w:rPr>
                      <w:rFonts w:ascii="Trebuchet MS" w:hAnsi="Trebuchet MS"/>
                      <w:sz w:val="20"/>
                      <w:szCs w:val="20"/>
                    </w:rPr>
                    <w:t>Please ensure that all fields are filled in as far as possible to allow for proper consideration of the proposed project. Please indicate if information is not available for any particular item and reasons for the unavailability of information.</w:t>
                  </w:r>
                </w:p>
                <w:p w:rsidR="006254D5" w:rsidRDefault="006254D5" w:rsidP="00BC0D91">
                  <w:pPr>
                    <w:rPr>
                      <w:rFonts w:ascii="Trebuchet MS" w:hAnsi="Trebuchet MS"/>
                      <w:sz w:val="20"/>
                      <w:szCs w:val="20"/>
                    </w:rPr>
                  </w:pPr>
                </w:p>
              </w:txbxContent>
            </v:textbox>
          </v:shape>
        </w:pict>
      </w:r>
    </w:p>
    <w:p w:rsidR="00BC0D91" w:rsidRPr="00BB654D" w:rsidRDefault="00BC0D91" w:rsidP="00BC0D91">
      <w:pPr>
        <w:jc w:val="both"/>
        <w:rPr>
          <w:rFonts w:ascii="Trebuchet MS" w:hAnsi="Trebuchet MS"/>
          <w:lang w:val="en-GB"/>
        </w:rPr>
      </w:pPr>
    </w:p>
    <w:p w:rsidR="00BC0D91" w:rsidRPr="00BB654D" w:rsidRDefault="00BC0D91" w:rsidP="00BC0D91">
      <w:pPr>
        <w:jc w:val="both"/>
        <w:rPr>
          <w:rFonts w:ascii="Trebuchet MS" w:hAnsi="Trebuchet MS"/>
          <w:b/>
          <w:sz w:val="28"/>
          <w:szCs w:val="28"/>
          <w:lang w:val="en-GB"/>
        </w:rPr>
      </w:pPr>
    </w:p>
    <w:p w:rsidR="00BC0D91" w:rsidRPr="00BB654D" w:rsidRDefault="00BC0D91" w:rsidP="00BC0D91">
      <w:pPr>
        <w:jc w:val="both"/>
        <w:rPr>
          <w:rFonts w:ascii="Trebuchet MS" w:hAnsi="Trebuchet MS"/>
          <w:b/>
          <w:sz w:val="28"/>
          <w:szCs w:val="28"/>
          <w:lang w:val="en-GB"/>
        </w:rPr>
      </w:pPr>
    </w:p>
    <w:p w:rsidR="00BC0D91" w:rsidRPr="00BB654D" w:rsidRDefault="00BC0D91" w:rsidP="00BC0D91">
      <w:pPr>
        <w:jc w:val="both"/>
        <w:rPr>
          <w:rFonts w:ascii="Trebuchet MS" w:hAnsi="Trebuchet MS"/>
          <w:b/>
          <w:sz w:val="28"/>
          <w:szCs w:val="28"/>
          <w:lang w:val="en-GB"/>
        </w:rPr>
      </w:pPr>
    </w:p>
    <w:p w:rsidR="00BC0D91" w:rsidRPr="00BB654D" w:rsidRDefault="00BC0D91" w:rsidP="00BC0D91">
      <w:pPr>
        <w:jc w:val="both"/>
        <w:rPr>
          <w:rFonts w:ascii="Trebuchet MS" w:hAnsi="Trebuchet MS"/>
          <w:b/>
          <w:sz w:val="28"/>
          <w:szCs w:val="28"/>
          <w:lang w:val="en-GB"/>
        </w:rPr>
      </w:pPr>
    </w:p>
    <w:p w:rsidR="00BC0D91" w:rsidRPr="00BB654D" w:rsidRDefault="00BC0D91" w:rsidP="00BC0D91">
      <w:pPr>
        <w:jc w:val="both"/>
        <w:rPr>
          <w:rFonts w:ascii="Trebuchet MS" w:hAnsi="Trebuchet MS"/>
          <w:b/>
          <w:sz w:val="28"/>
          <w:szCs w:val="28"/>
          <w:lang w:val="en-GB"/>
        </w:rPr>
      </w:pPr>
    </w:p>
    <w:p w:rsidR="00BC0D91" w:rsidRPr="00BB654D" w:rsidRDefault="00BC0D91" w:rsidP="00BC0D91">
      <w:pPr>
        <w:jc w:val="both"/>
        <w:rPr>
          <w:rFonts w:ascii="Trebuchet MS" w:hAnsi="Trebuchet MS"/>
          <w:b/>
          <w:sz w:val="28"/>
          <w:szCs w:val="28"/>
          <w:lang w:val="en-GB"/>
        </w:rPr>
      </w:pPr>
    </w:p>
    <w:p w:rsidR="00BC0D91" w:rsidRPr="00BB654D" w:rsidRDefault="00BC0D91" w:rsidP="00BC0D91">
      <w:pPr>
        <w:jc w:val="both"/>
        <w:rPr>
          <w:rFonts w:ascii="Trebuchet MS" w:hAnsi="Trebuchet MS"/>
          <w:b/>
          <w:sz w:val="28"/>
          <w:szCs w:val="28"/>
          <w:lang w:val="en-GB"/>
        </w:rPr>
      </w:pPr>
      <w:r w:rsidRPr="00BB654D">
        <w:rPr>
          <w:rFonts w:ascii="Trebuchet MS" w:hAnsi="Trebuchet MS"/>
          <w:b/>
          <w:sz w:val="28"/>
          <w:szCs w:val="28"/>
          <w:lang w:val="en-GB"/>
        </w:rPr>
        <w:t>Part A: Project Proponent Details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lang w:val="en-GB"/>
              </w:rPr>
            </w:pPr>
            <w:r w:rsidRPr="00BB654D">
              <w:rPr>
                <w:rFonts w:ascii="Trebuchet MS" w:hAnsi="Trebuchet MS"/>
                <w:b/>
                <w:lang w:val="en-GB"/>
              </w:rPr>
              <w:t>Project Name</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DB2D30">
            <w:pPr>
              <w:jc w:val="both"/>
              <w:rPr>
                <w:rFonts w:ascii="Trebuchet MS" w:hAnsi="Trebuchet MS"/>
                <w:sz w:val="20"/>
                <w:szCs w:val="20"/>
                <w:lang w:val="en-GB"/>
              </w:rPr>
            </w:pPr>
            <w:r w:rsidRPr="00BB654D">
              <w:rPr>
                <w:rFonts w:ascii="Trebuchet MS" w:hAnsi="Trebuchet MS"/>
                <w:sz w:val="20"/>
                <w:szCs w:val="20"/>
                <w:lang w:val="en-GB"/>
              </w:rPr>
              <w:t>Improved Cook Stoves for East Africa (ICSEA)</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lang w:val="en-GB"/>
              </w:rPr>
            </w:pPr>
            <w:r w:rsidRPr="00BB654D">
              <w:rPr>
                <w:rFonts w:ascii="Trebuchet MS" w:hAnsi="Trebuchet MS"/>
                <w:b/>
                <w:lang w:val="en-GB"/>
              </w:rPr>
              <w:t>Date of Submission of PDD</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852BDC">
            <w:pPr>
              <w:jc w:val="both"/>
              <w:rPr>
                <w:rFonts w:ascii="Trebuchet MS" w:hAnsi="Trebuchet MS"/>
                <w:sz w:val="20"/>
                <w:szCs w:val="20"/>
                <w:lang w:val="en-GB"/>
              </w:rPr>
            </w:pPr>
            <w:r>
              <w:rPr>
                <w:rFonts w:ascii="Trebuchet MS" w:hAnsi="Trebuchet MS"/>
                <w:sz w:val="20"/>
                <w:szCs w:val="20"/>
                <w:lang w:val="en-GB"/>
              </w:rPr>
              <w:t xml:space="preserve">17th of August 2012  </w:t>
            </w:r>
          </w:p>
        </w:tc>
      </w:tr>
    </w:tbl>
    <w:p w:rsidR="00BC0D91" w:rsidRPr="00BB654D" w:rsidRDefault="00BC0D91" w:rsidP="00BC0D91">
      <w:pPr>
        <w:rPr>
          <w:lang w:val="en-GB"/>
        </w:rPr>
      </w:pPr>
    </w:p>
    <w:p w:rsidR="00BC0D91" w:rsidRPr="00BB654D" w:rsidRDefault="00BC0D91" w:rsidP="00BC0D91">
      <w:pPr>
        <w:rPr>
          <w:lang w:val="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RPr="00BB654D">
        <w:trPr>
          <w:trHeight w:val="290"/>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tcPr>
          <w:p w:rsidR="00BC0D91" w:rsidRPr="00BB654D" w:rsidRDefault="00BC0D91">
            <w:pPr>
              <w:jc w:val="both"/>
              <w:rPr>
                <w:rFonts w:ascii="Trebuchet MS" w:hAnsi="Trebuchet MS"/>
                <w:b/>
                <w:lang w:val="en-GB"/>
              </w:rPr>
            </w:pPr>
            <w:r w:rsidRPr="00BB654D">
              <w:rPr>
                <w:rFonts w:ascii="Trebuchet MS" w:hAnsi="Trebuchet MS"/>
                <w:b/>
                <w:lang w:val="en-GB"/>
              </w:rPr>
              <w:t>Project Developer</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Name</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4D0A74">
            <w:pPr>
              <w:rPr>
                <w:rFonts w:ascii="Arial" w:hAnsi="Arial" w:cs="Arial"/>
                <w:sz w:val="20"/>
                <w:szCs w:val="20"/>
                <w:lang w:val="en-GB"/>
              </w:rPr>
            </w:pPr>
            <w:r w:rsidRPr="00BB654D">
              <w:rPr>
                <w:rFonts w:ascii="Arial" w:hAnsi="Arial" w:cs="Arial"/>
                <w:sz w:val="20"/>
                <w:szCs w:val="20"/>
                <w:lang w:val="en-GB"/>
              </w:rPr>
              <w:t xml:space="preserve">Improved Cook Stoves for East Africa (ICSEA), Limited </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rPr>
                <w:rFonts w:ascii="Trebuchet MS" w:hAnsi="Trebuchet MS"/>
                <w:b/>
                <w:sz w:val="20"/>
                <w:szCs w:val="20"/>
                <w:lang w:val="en-GB"/>
              </w:rPr>
            </w:pPr>
            <w:r w:rsidRPr="00BB654D">
              <w:rPr>
                <w:rFonts w:ascii="Trebuchet MS" w:hAnsi="Trebuchet MS"/>
                <w:b/>
                <w:sz w:val="20"/>
                <w:szCs w:val="20"/>
                <w:lang w:val="en-GB"/>
              </w:rPr>
              <w:t>Organizational Category</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A6A3C">
            <w:pPr>
              <w:rPr>
                <w:rFonts w:ascii="Trebuchet MS" w:hAnsi="Trebuchet MS"/>
                <w:sz w:val="20"/>
                <w:szCs w:val="20"/>
                <w:lang w:val="en-GB"/>
              </w:rPr>
            </w:pPr>
            <w:r w:rsidRPr="00BB654D">
              <w:rPr>
                <w:rFonts w:ascii="Trebuchet MS" w:hAnsi="Trebuchet MS"/>
                <w:sz w:val="20"/>
                <w:szCs w:val="20"/>
                <w:lang w:val="en-GB"/>
              </w:rPr>
              <w:t>Private company</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rPr>
                <w:rFonts w:ascii="Trebuchet MS" w:hAnsi="Trebuchet MS"/>
                <w:b/>
                <w:sz w:val="20"/>
                <w:szCs w:val="20"/>
                <w:lang w:val="en-GB"/>
              </w:rPr>
            </w:pPr>
            <w:r w:rsidRPr="00BB654D">
              <w:rPr>
                <w:rFonts w:ascii="Trebuchet MS" w:hAnsi="Trebuchet MS"/>
                <w:b/>
                <w:sz w:val="20"/>
                <w:szCs w:val="20"/>
                <w:lang w:val="en-GB"/>
              </w:rPr>
              <w:t xml:space="preserve">Legal Status </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845093">
            <w:pPr>
              <w:rPr>
                <w:rFonts w:ascii="Trebuchet MS" w:hAnsi="Trebuchet MS"/>
                <w:sz w:val="20"/>
                <w:szCs w:val="20"/>
                <w:lang w:val="en-GB"/>
              </w:rPr>
            </w:pPr>
            <w:r w:rsidRPr="00BB654D">
              <w:rPr>
                <w:rFonts w:ascii="Trebuchet MS" w:hAnsi="Trebuchet MS"/>
                <w:sz w:val="20"/>
                <w:szCs w:val="20"/>
                <w:lang w:val="en-GB"/>
              </w:rPr>
              <w:t>L</w:t>
            </w:r>
            <w:r w:rsidR="00BC0D91" w:rsidRPr="00BB654D">
              <w:rPr>
                <w:rFonts w:ascii="Trebuchet MS" w:hAnsi="Trebuchet MS"/>
                <w:sz w:val="20"/>
                <w:szCs w:val="20"/>
                <w:lang w:val="en-GB"/>
              </w:rPr>
              <w:t>imited</w:t>
            </w:r>
            <w:r w:rsidR="00D22251" w:rsidRPr="00BB654D">
              <w:rPr>
                <w:rFonts w:ascii="Trebuchet MS" w:hAnsi="Trebuchet MS"/>
                <w:sz w:val="20"/>
                <w:szCs w:val="20"/>
                <w:lang w:val="en-GB"/>
              </w:rPr>
              <w:t xml:space="preserve"> liability</w:t>
            </w:r>
            <w:r w:rsidR="00BC0D91" w:rsidRPr="00BB654D">
              <w:rPr>
                <w:rFonts w:ascii="Trebuchet MS" w:hAnsi="Trebuchet MS"/>
                <w:sz w:val="20"/>
                <w:szCs w:val="20"/>
                <w:lang w:val="en-GB"/>
              </w:rPr>
              <w:t xml:space="preserve"> company</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rPr>
                <w:rFonts w:ascii="Trebuchet MS" w:hAnsi="Trebuchet MS"/>
                <w:b/>
                <w:sz w:val="20"/>
                <w:szCs w:val="20"/>
                <w:lang w:val="en-GB"/>
              </w:rPr>
            </w:pPr>
            <w:r w:rsidRPr="00BB654D">
              <w:rPr>
                <w:rFonts w:ascii="Trebuchet MS" w:hAnsi="Trebuchet MS"/>
                <w:b/>
                <w:sz w:val="20"/>
                <w:szCs w:val="20"/>
                <w:lang w:val="en-GB"/>
              </w:rPr>
              <w:t>Street Address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845093">
            <w:pPr>
              <w:jc w:val="both"/>
              <w:rPr>
                <w:rFonts w:ascii="Trebuchet MS" w:hAnsi="Trebuchet MS"/>
                <w:sz w:val="20"/>
                <w:szCs w:val="20"/>
                <w:lang w:val="en-GB"/>
              </w:rPr>
            </w:pPr>
            <w:r w:rsidRPr="00BB654D">
              <w:rPr>
                <w:rFonts w:ascii="Arial" w:hAnsi="Arial" w:cs="Arial"/>
                <w:sz w:val="20"/>
                <w:szCs w:val="20"/>
                <w:lang w:val="en-GB"/>
              </w:rPr>
              <w:t>Plot 47, Lubowa Estate  P.O.Box 70480, Kampala, Uganda</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rPr>
                <w:rFonts w:ascii="Trebuchet MS" w:hAnsi="Trebuchet MS"/>
                <w:b/>
                <w:sz w:val="20"/>
                <w:szCs w:val="20"/>
                <w:lang w:val="en-GB"/>
              </w:rPr>
            </w:pPr>
            <w:r w:rsidRPr="00BB654D">
              <w:rPr>
                <w:rFonts w:ascii="Trebuchet MS" w:hAnsi="Trebuchet MS"/>
                <w:b/>
                <w:sz w:val="20"/>
                <w:szCs w:val="20"/>
                <w:lang w:val="en-GB"/>
              </w:rPr>
              <w:t>Postal Address (if different from above)</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p>
          <w:p w:rsidR="00BC0D91" w:rsidRPr="00BB654D" w:rsidRDefault="00BC0D91">
            <w:pPr>
              <w:jc w:val="both"/>
              <w:rPr>
                <w:rFonts w:ascii="Trebuchet MS" w:hAnsi="Trebuchet MS"/>
                <w:sz w:val="20"/>
                <w:szCs w:val="20"/>
                <w:lang w:val="en-GB"/>
              </w:rPr>
            </w:pP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rPr>
                <w:rFonts w:ascii="Trebuchet MS" w:hAnsi="Trebuchet MS"/>
                <w:b/>
                <w:sz w:val="20"/>
                <w:szCs w:val="20"/>
                <w:lang w:val="en-GB"/>
              </w:rPr>
            </w:pPr>
            <w:r w:rsidRPr="00BB654D">
              <w:rPr>
                <w:rFonts w:ascii="Trebuchet MS" w:hAnsi="Trebuchet MS"/>
                <w:b/>
                <w:sz w:val="20"/>
                <w:szCs w:val="20"/>
                <w:lang w:val="en-GB"/>
              </w:rPr>
              <w:t>Website Address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292E18">
            <w:pPr>
              <w:jc w:val="both"/>
              <w:rPr>
                <w:rFonts w:ascii="Trebuchet MS" w:hAnsi="Trebuchet MS"/>
                <w:sz w:val="20"/>
                <w:szCs w:val="20"/>
                <w:lang w:val="en-GB"/>
              </w:rPr>
            </w:pPr>
            <w:hyperlink r:id="rId9" w:history="1">
              <w:r w:rsidR="00930D6D" w:rsidRPr="00BB654D">
                <w:rPr>
                  <w:rStyle w:val="Hyperlink"/>
                  <w:rFonts w:ascii="Trebuchet MS" w:hAnsi="Trebuchet MS"/>
                  <w:sz w:val="20"/>
                  <w:szCs w:val="20"/>
                  <w:lang w:val="en-GB"/>
                </w:rPr>
                <w:t>www.ugandacarbon.org</w:t>
              </w:r>
            </w:hyperlink>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rPr>
                <w:rFonts w:ascii="Trebuchet MS" w:hAnsi="Trebuchet MS"/>
                <w:b/>
                <w:sz w:val="20"/>
                <w:szCs w:val="20"/>
                <w:lang w:val="en-GB"/>
              </w:rPr>
            </w:pPr>
            <w:r w:rsidRPr="00BB654D">
              <w:rPr>
                <w:rFonts w:ascii="Trebuchet MS" w:hAnsi="Trebuchet MS"/>
                <w:b/>
                <w:sz w:val="20"/>
                <w:szCs w:val="20"/>
                <w:lang w:val="en-GB"/>
              </w:rPr>
              <w:t>Main Activities</w:t>
            </w:r>
          </w:p>
          <w:p w:rsidR="00BC0D91" w:rsidRPr="00BB654D" w:rsidRDefault="00BC0D91">
            <w:pPr>
              <w:rPr>
                <w:rFonts w:ascii="Trebuchet MS" w:hAnsi="Trebuchet MS"/>
                <w:b/>
                <w:sz w:val="20"/>
                <w:szCs w:val="20"/>
                <w:lang w:val="en-GB"/>
              </w:rPr>
            </w:pP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2D2CA0" w:rsidP="00A94661">
            <w:pPr>
              <w:rPr>
                <w:rFonts w:ascii="Trebuchet MS" w:hAnsi="Trebuchet MS" w:cs="Arial"/>
                <w:sz w:val="20"/>
                <w:szCs w:val="20"/>
                <w:lang w:val="en-GB"/>
              </w:rPr>
            </w:pPr>
            <w:r w:rsidRPr="00BB654D">
              <w:rPr>
                <w:rFonts w:ascii="Trebuchet MS" w:hAnsi="Trebuchet MS" w:cs="Arial"/>
                <w:sz w:val="20"/>
                <w:szCs w:val="20"/>
                <w:lang w:val="en-GB"/>
              </w:rPr>
              <w:t xml:space="preserve">Improved Cook Stoves for East Africa (ICSEA) Limited is the Coordinating/ Managing Entity (CME) for a </w:t>
            </w:r>
            <w:r w:rsidR="00D22251" w:rsidRPr="00BB654D">
              <w:rPr>
                <w:rFonts w:ascii="Trebuchet MS" w:hAnsi="Trebuchet MS" w:cs="Arial"/>
                <w:sz w:val="20"/>
                <w:szCs w:val="20"/>
                <w:lang w:val="en-GB"/>
              </w:rPr>
              <w:t xml:space="preserve">Gold Standard </w:t>
            </w:r>
            <w:r w:rsidRPr="00BB654D">
              <w:rPr>
                <w:rFonts w:ascii="Trebuchet MS" w:hAnsi="Trebuchet MS" w:cs="Arial"/>
                <w:sz w:val="20"/>
                <w:szCs w:val="20"/>
                <w:lang w:val="en-GB"/>
              </w:rPr>
              <w:t>Clean Development Mechanism (CDM) Programme of Activities (PoA</w:t>
            </w:r>
            <w:r w:rsidR="00634C55" w:rsidRPr="00BB654D">
              <w:rPr>
                <w:rFonts w:ascii="Trebuchet MS" w:hAnsi="Trebuchet MS" w:cs="Arial"/>
                <w:sz w:val="20"/>
                <w:szCs w:val="20"/>
                <w:lang w:val="en-GB"/>
              </w:rPr>
              <w:t>)</w:t>
            </w:r>
            <w:r w:rsidRPr="00BB654D">
              <w:rPr>
                <w:rFonts w:ascii="Trebuchet MS" w:hAnsi="Trebuchet MS" w:cs="Arial"/>
                <w:sz w:val="20"/>
                <w:szCs w:val="20"/>
                <w:lang w:val="en-GB"/>
              </w:rPr>
              <w:t xml:space="preserve">. As such, it will coordinate the efforts from different Supplier Organisations (SO) to distribute </w:t>
            </w:r>
            <w:r w:rsidR="00634C55" w:rsidRPr="00BB654D">
              <w:rPr>
                <w:rFonts w:ascii="Trebuchet MS" w:hAnsi="Trebuchet MS" w:cs="Arial"/>
                <w:sz w:val="20"/>
                <w:szCs w:val="20"/>
                <w:lang w:val="en-GB"/>
              </w:rPr>
              <w:t>improved cook stoves (</w:t>
            </w:r>
            <w:r w:rsidRPr="00BB654D">
              <w:rPr>
                <w:rFonts w:ascii="Trebuchet MS" w:hAnsi="Trebuchet MS" w:cs="Arial"/>
                <w:sz w:val="20"/>
                <w:szCs w:val="20"/>
                <w:lang w:val="en-GB"/>
              </w:rPr>
              <w:t>ICS</w:t>
            </w:r>
            <w:r w:rsidR="00634C55" w:rsidRPr="00BB654D">
              <w:rPr>
                <w:rFonts w:ascii="Trebuchet MS" w:hAnsi="Trebuchet MS" w:cs="Arial"/>
                <w:sz w:val="20"/>
                <w:szCs w:val="20"/>
                <w:lang w:val="en-GB"/>
              </w:rPr>
              <w:t>)</w:t>
            </w:r>
            <w:r w:rsidRPr="00BB654D">
              <w:rPr>
                <w:rFonts w:ascii="Trebuchet MS" w:hAnsi="Trebuchet MS" w:cs="Arial"/>
                <w:sz w:val="20"/>
                <w:szCs w:val="20"/>
                <w:lang w:val="en-GB"/>
              </w:rPr>
              <w:t xml:space="preserve"> in East </w:t>
            </w:r>
            <w:r w:rsidR="00634C55" w:rsidRPr="00BB654D">
              <w:rPr>
                <w:rFonts w:ascii="Trebuchet MS" w:hAnsi="Trebuchet MS" w:cs="Arial"/>
                <w:sz w:val="20"/>
                <w:szCs w:val="20"/>
                <w:lang w:val="en-GB"/>
              </w:rPr>
              <w:t xml:space="preserve">and Southern </w:t>
            </w:r>
            <w:r w:rsidRPr="00BB654D">
              <w:rPr>
                <w:rFonts w:ascii="Trebuchet MS" w:hAnsi="Trebuchet MS" w:cs="Arial"/>
                <w:sz w:val="20"/>
                <w:szCs w:val="20"/>
                <w:lang w:val="en-GB"/>
              </w:rPr>
              <w:t>Africa and comply with the requirements of this PoA. SOs will act as CDM Programme Activities (CPA) implementers</w:t>
            </w:r>
            <w:r w:rsidR="00634C55" w:rsidRPr="00BB654D">
              <w:rPr>
                <w:rFonts w:ascii="Trebuchet MS" w:hAnsi="Trebuchet MS" w:cs="Arial"/>
                <w:sz w:val="20"/>
                <w:szCs w:val="20"/>
                <w:lang w:val="en-GB"/>
              </w:rPr>
              <w:t>.</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rPr>
                <w:rFonts w:ascii="Trebuchet MS" w:hAnsi="Trebuchet MS"/>
                <w:b/>
                <w:sz w:val="20"/>
                <w:szCs w:val="20"/>
                <w:lang w:val="en-GB"/>
              </w:rPr>
            </w:pPr>
            <w:r w:rsidRPr="00BB654D">
              <w:rPr>
                <w:rFonts w:ascii="Trebuchet MS" w:hAnsi="Trebuchet MS"/>
                <w:b/>
                <w:sz w:val="20"/>
                <w:szCs w:val="20"/>
                <w:lang w:val="en-GB"/>
              </w:rPr>
              <w:t>Summary of Financial Performance in last fiscal year</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D22251">
            <w:pPr>
              <w:jc w:val="both"/>
              <w:rPr>
                <w:rFonts w:ascii="Trebuchet MS" w:hAnsi="Trebuchet MS"/>
                <w:sz w:val="20"/>
                <w:szCs w:val="20"/>
                <w:lang w:val="en-GB"/>
              </w:rPr>
            </w:pPr>
            <w:r w:rsidRPr="00BB654D">
              <w:rPr>
                <w:rFonts w:ascii="Trebuchet MS" w:hAnsi="Trebuchet MS"/>
                <w:sz w:val="20"/>
                <w:szCs w:val="20"/>
                <w:lang w:val="en-GB"/>
              </w:rPr>
              <w:t>As CDM r</w:t>
            </w:r>
            <w:r w:rsidR="00D207D9" w:rsidRPr="00BB654D">
              <w:rPr>
                <w:rFonts w:ascii="Trebuchet MS" w:hAnsi="Trebuchet MS"/>
                <w:sz w:val="20"/>
                <w:szCs w:val="20"/>
                <w:lang w:val="en-GB"/>
              </w:rPr>
              <w:t>egistration</w:t>
            </w:r>
            <w:r w:rsidRPr="00BB654D">
              <w:rPr>
                <w:rFonts w:ascii="Trebuchet MS" w:hAnsi="Trebuchet MS"/>
                <w:sz w:val="20"/>
                <w:szCs w:val="20"/>
                <w:lang w:val="en-GB"/>
              </w:rPr>
              <w:t xml:space="preserve"> is</w:t>
            </w:r>
            <w:r w:rsidR="00D207D9" w:rsidRPr="00BB654D">
              <w:rPr>
                <w:rFonts w:ascii="Trebuchet MS" w:hAnsi="Trebuchet MS"/>
                <w:sz w:val="20"/>
                <w:szCs w:val="20"/>
                <w:lang w:val="en-GB"/>
              </w:rPr>
              <w:t xml:space="preserve"> pending</w:t>
            </w:r>
            <w:r w:rsidRPr="00BB654D">
              <w:rPr>
                <w:rFonts w:ascii="Trebuchet MS" w:hAnsi="Trebuchet MS"/>
                <w:sz w:val="20"/>
                <w:szCs w:val="20"/>
                <w:lang w:val="en-GB"/>
              </w:rPr>
              <w:t xml:space="preserve"> and ICSEA is a new company to act specifically as the CME</w:t>
            </w:r>
            <w:r w:rsidR="003A08A0" w:rsidRPr="00BB654D">
              <w:rPr>
                <w:rFonts w:ascii="Trebuchet MS" w:hAnsi="Trebuchet MS"/>
                <w:sz w:val="20"/>
                <w:szCs w:val="20"/>
                <w:lang w:val="en-GB"/>
              </w:rPr>
              <w:t>.</w:t>
            </w:r>
            <w:r w:rsidRPr="00BB654D">
              <w:rPr>
                <w:rFonts w:ascii="Trebuchet MS" w:hAnsi="Trebuchet MS"/>
                <w:sz w:val="20"/>
                <w:szCs w:val="20"/>
                <w:lang w:val="en-GB"/>
              </w:rPr>
              <w:t xml:space="preserve"> </w:t>
            </w:r>
            <w:r w:rsidR="003A08A0" w:rsidRPr="00BB654D">
              <w:rPr>
                <w:rFonts w:ascii="Trebuchet MS" w:hAnsi="Trebuchet MS"/>
                <w:sz w:val="20"/>
                <w:szCs w:val="20"/>
                <w:lang w:val="en-GB"/>
              </w:rPr>
              <w:t>T</w:t>
            </w:r>
            <w:r w:rsidRPr="00BB654D">
              <w:rPr>
                <w:rFonts w:ascii="Trebuchet MS" w:hAnsi="Trebuchet MS"/>
                <w:sz w:val="20"/>
                <w:szCs w:val="20"/>
                <w:lang w:val="en-GB"/>
              </w:rPr>
              <w:t>here are</w:t>
            </w:r>
            <w:r w:rsidR="00D207D9" w:rsidRPr="00BB654D">
              <w:rPr>
                <w:rFonts w:ascii="Trebuchet MS" w:hAnsi="Trebuchet MS"/>
                <w:sz w:val="20"/>
                <w:szCs w:val="20"/>
                <w:lang w:val="en-GB"/>
              </w:rPr>
              <w:t xml:space="preserve"> no audited accounts yet</w:t>
            </w:r>
          </w:p>
          <w:p w:rsidR="00BC0D91" w:rsidRPr="00BB654D" w:rsidRDefault="00BC0D91">
            <w:pPr>
              <w:jc w:val="both"/>
              <w:rPr>
                <w:rFonts w:ascii="Trebuchet MS" w:hAnsi="Trebuchet MS"/>
                <w:i/>
                <w:sz w:val="20"/>
                <w:szCs w:val="20"/>
                <w:lang w:val="en-GB"/>
              </w:rPr>
            </w:pP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Contact Person(s)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845093">
            <w:pPr>
              <w:jc w:val="both"/>
              <w:rPr>
                <w:rFonts w:ascii="Trebuchet MS" w:hAnsi="Trebuchet MS"/>
                <w:sz w:val="20"/>
                <w:szCs w:val="20"/>
                <w:lang w:val="en-GB"/>
              </w:rPr>
            </w:pPr>
            <w:r w:rsidRPr="00BB654D">
              <w:rPr>
                <w:rFonts w:ascii="Trebuchet MS" w:hAnsi="Trebuchet MS"/>
                <w:sz w:val="20"/>
                <w:szCs w:val="20"/>
                <w:lang w:val="en-GB"/>
              </w:rPr>
              <w:t>Bill Farmer</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Telephone</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Work:</w:t>
            </w:r>
            <w:r w:rsidR="00845093" w:rsidRPr="00BB654D">
              <w:rPr>
                <w:rFonts w:ascii="Trebuchet MS" w:hAnsi="Trebuchet MS"/>
                <w:sz w:val="20"/>
                <w:szCs w:val="20"/>
                <w:lang w:val="en-GB"/>
              </w:rPr>
              <w:t xml:space="preserve"> </w:t>
            </w:r>
            <w:r w:rsidR="00845093" w:rsidRPr="00BB654D">
              <w:rPr>
                <w:rFonts w:ascii="Trebuchet MS" w:hAnsi="Trebuchet MS" w:cs="Arial"/>
                <w:sz w:val="20"/>
                <w:szCs w:val="20"/>
                <w:lang w:val="en-GB"/>
              </w:rPr>
              <w:t xml:space="preserve">+256 414 200988 </w:t>
            </w:r>
          </w:p>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Cell:</w:t>
            </w:r>
            <w:r w:rsidR="00845093" w:rsidRPr="00BB654D">
              <w:rPr>
                <w:rFonts w:ascii="Trebuchet MS" w:hAnsi="Trebuchet MS"/>
                <w:sz w:val="20"/>
                <w:szCs w:val="20"/>
                <w:lang w:val="en-GB"/>
              </w:rPr>
              <w:t xml:space="preserve"> +256 (0)</w:t>
            </w:r>
            <w:r w:rsidR="00642DE9" w:rsidRPr="00BB654D">
              <w:rPr>
                <w:rFonts w:ascii="Trebuchet MS" w:hAnsi="Trebuchet MS"/>
                <w:sz w:val="20"/>
                <w:szCs w:val="20"/>
                <w:lang w:val="en-GB"/>
              </w:rPr>
              <w:t xml:space="preserve"> </w:t>
            </w:r>
            <w:r w:rsidR="00845093" w:rsidRPr="00BB654D">
              <w:rPr>
                <w:rFonts w:ascii="Trebuchet MS" w:hAnsi="Trebuchet MS"/>
                <w:sz w:val="20"/>
                <w:szCs w:val="20"/>
                <w:lang w:val="en-GB"/>
              </w:rPr>
              <w:t>752644611</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Fax</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845093">
            <w:pPr>
              <w:jc w:val="both"/>
              <w:rPr>
                <w:rFonts w:ascii="Trebuchet MS" w:hAnsi="Trebuchet MS"/>
                <w:sz w:val="20"/>
                <w:szCs w:val="20"/>
                <w:lang w:val="en-GB"/>
              </w:rPr>
            </w:pPr>
            <w:r w:rsidRPr="00BB654D">
              <w:rPr>
                <w:rFonts w:ascii="Trebuchet MS" w:hAnsi="Trebuchet MS" w:cs="Arial"/>
                <w:sz w:val="20"/>
                <w:szCs w:val="20"/>
                <w:lang w:val="en-GB"/>
              </w:rPr>
              <w:t xml:space="preserve">+256 414 200988 </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Email Address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DB2D30">
            <w:pPr>
              <w:jc w:val="both"/>
              <w:rPr>
                <w:rFonts w:ascii="Trebuchet MS" w:hAnsi="Trebuchet MS"/>
                <w:sz w:val="20"/>
                <w:szCs w:val="20"/>
                <w:lang w:val="en-GB"/>
              </w:rPr>
            </w:pPr>
            <w:r w:rsidRPr="00BB654D">
              <w:rPr>
                <w:rFonts w:ascii="Trebuchet MS" w:hAnsi="Trebuchet MS"/>
                <w:sz w:val="20"/>
                <w:szCs w:val="20"/>
                <w:lang w:val="en-GB"/>
              </w:rPr>
              <w:t>billfarmer@ugandacarbon.org</w:t>
            </w:r>
          </w:p>
        </w:tc>
      </w:tr>
      <w:tr w:rsidR="00BC0D91" w:rsidRPr="00BB654D">
        <w:trPr>
          <w:trHeight w:val="290"/>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tcPr>
          <w:p w:rsidR="00BC0D91" w:rsidRPr="00BB654D" w:rsidRDefault="00BC0D91">
            <w:pPr>
              <w:jc w:val="both"/>
              <w:rPr>
                <w:rFonts w:ascii="Trebuchet MS" w:hAnsi="Trebuchet MS"/>
                <w:b/>
                <w:lang w:val="en-GB"/>
              </w:rPr>
            </w:pPr>
            <w:r w:rsidRPr="00BB654D">
              <w:rPr>
                <w:rFonts w:ascii="Trebuchet MS" w:hAnsi="Trebuchet MS"/>
                <w:b/>
                <w:lang w:val="en-GB"/>
              </w:rPr>
              <w:t>Project Partners</w:t>
            </w:r>
          </w:p>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 xml:space="preserve">Provide the following Information for </w:t>
            </w:r>
            <w:r w:rsidRPr="00BB654D">
              <w:rPr>
                <w:rFonts w:ascii="Trebuchet MS" w:hAnsi="Trebuchet MS"/>
                <w:b/>
                <w:sz w:val="20"/>
                <w:szCs w:val="20"/>
                <w:lang w:val="en-GB"/>
              </w:rPr>
              <w:t>all</w:t>
            </w:r>
            <w:r w:rsidRPr="00BB654D">
              <w:rPr>
                <w:rFonts w:ascii="Trebuchet MS" w:hAnsi="Trebuchet MS"/>
                <w:sz w:val="20"/>
                <w:szCs w:val="20"/>
                <w:lang w:val="en-GB"/>
              </w:rPr>
              <w:t xml:space="preserve"> project partners (copy and paste relevant sections of the table if information is to be provided on more than one partner organisation)</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Name</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064E8F" w:rsidP="0040026A">
            <w:pPr>
              <w:jc w:val="both"/>
              <w:rPr>
                <w:rFonts w:ascii="Trebuchet MS" w:hAnsi="Trebuchet MS"/>
                <w:sz w:val="20"/>
                <w:szCs w:val="20"/>
                <w:lang w:val="en-GB"/>
              </w:rPr>
            </w:pPr>
            <w:r w:rsidRPr="00BB654D">
              <w:rPr>
                <w:rFonts w:ascii="Trebuchet MS" w:hAnsi="Trebuchet MS"/>
                <w:sz w:val="20"/>
                <w:szCs w:val="20"/>
                <w:lang w:val="en-GB"/>
              </w:rPr>
              <w:t xml:space="preserve">Nordic </w:t>
            </w:r>
            <w:r w:rsidR="0040026A" w:rsidRPr="00BB654D">
              <w:rPr>
                <w:rFonts w:ascii="Trebuchet MS" w:hAnsi="Trebuchet MS"/>
                <w:sz w:val="20"/>
                <w:szCs w:val="20"/>
                <w:lang w:val="en-GB"/>
              </w:rPr>
              <w:t>Climate Facility</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Nature of partner</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9B0719" w:rsidP="0040026A">
            <w:pPr>
              <w:jc w:val="both"/>
              <w:rPr>
                <w:rFonts w:ascii="Trebuchet MS" w:hAnsi="Trebuchet MS"/>
                <w:sz w:val="20"/>
                <w:szCs w:val="20"/>
                <w:lang w:val="en-GB"/>
              </w:rPr>
            </w:pPr>
            <w:r w:rsidRPr="00BB654D">
              <w:rPr>
                <w:rFonts w:ascii="Trebuchet MS" w:hAnsi="Trebuchet MS"/>
                <w:sz w:val="20"/>
                <w:szCs w:val="20"/>
                <w:lang w:val="en-GB"/>
              </w:rPr>
              <w:t>Donor</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Organizational Category</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Government Agency</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Legal Status (if private company)</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D22AD6">
            <w:pPr>
              <w:jc w:val="both"/>
              <w:rPr>
                <w:rFonts w:ascii="Trebuchet MS" w:hAnsi="Trebuchet MS"/>
                <w:sz w:val="20"/>
                <w:szCs w:val="20"/>
                <w:lang w:val="en-GB"/>
              </w:rPr>
            </w:pPr>
            <w:r w:rsidRPr="00BB654D">
              <w:rPr>
                <w:rFonts w:ascii="Trebuchet MS" w:hAnsi="Trebuchet MS"/>
                <w:sz w:val="20"/>
                <w:szCs w:val="20"/>
                <w:lang w:val="en-GB"/>
              </w:rPr>
              <w:t>N/A</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Street Address</w:t>
            </w:r>
          </w:p>
        </w:tc>
        <w:tc>
          <w:tcPr>
            <w:tcW w:w="6300" w:type="dxa"/>
            <w:tcBorders>
              <w:top w:val="single" w:sz="4" w:space="0" w:color="auto"/>
              <w:left w:val="single" w:sz="4" w:space="0" w:color="auto"/>
              <w:bottom w:val="single" w:sz="4" w:space="0" w:color="auto"/>
              <w:right w:val="single" w:sz="4" w:space="0" w:color="auto"/>
            </w:tcBorders>
          </w:tcPr>
          <w:p w:rsidR="00250206" w:rsidRPr="00BB654D" w:rsidRDefault="00250206">
            <w:pPr>
              <w:jc w:val="both"/>
              <w:rPr>
                <w:rFonts w:ascii="Trebuchet MS" w:hAnsi="Trebuchet MS"/>
                <w:sz w:val="20"/>
                <w:szCs w:val="18"/>
                <w:lang w:val="en-GB"/>
              </w:rPr>
            </w:pPr>
            <w:r w:rsidRPr="00BB654D">
              <w:rPr>
                <w:rFonts w:ascii="Trebuchet MS" w:hAnsi="Trebuchet MS"/>
                <w:sz w:val="20"/>
                <w:szCs w:val="18"/>
                <w:lang w:val="en-GB"/>
              </w:rPr>
              <w:t>Fabianinkatu 34, P.O. Box 249, FI-00171</w:t>
            </w:r>
          </w:p>
          <w:p w:rsidR="00BC0D91" w:rsidRPr="00BB654D" w:rsidRDefault="00250206">
            <w:pPr>
              <w:jc w:val="both"/>
              <w:rPr>
                <w:rFonts w:ascii="Trebuchet MS" w:hAnsi="Trebuchet MS"/>
                <w:sz w:val="20"/>
                <w:szCs w:val="20"/>
                <w:lang w:val="en-GB"/>
              </w:rPr>
            </w:pPr>
            <w:r w:rsidRPr="00BB654D">
              <w:rPr>
                <w:rFonts w:ascii="Trebuchet MS" w:hAnsi="Trebuchet MS"/>
                <w:sz w:val="20"/>
                <w:szCs w:val="18"/>
                <w:lang w:val="en-GB"/>
              </w:rPr>
              <w:t>Helsinki, Finland</w:t>
            </w:r>
            <w:r w:rsidRPr="00BB654D">
              <w:rPr>
                <w:rFonts w:ascii="Trebuchet MS" w:hAnsi="Trebuchet MS"/>
                <w:sz w:val="20"/>
                <w:lang w:val="en-GB"/>
              </w:rPr>
              <w:t xml:space="preserve"> </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Postal Address (if different to Street Address)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p>
          <w:p w:rsidR="00BC0D91" w:rsidRPr="00BB654D" w:rsidRDefault="00BC0D91">
            <w:pPr>
              <w:jc w:val="both"/>
              <w:rPr>
                <w:rFonts w:ascii="Trebuchet MS" w:hAnsi="Trebuchet MS"/>
                <w:sz w:val="20"/>
                <w:szCs w:val="20"/>
                <w:lang w:val="en-GB"/>
              </w:rPr>
            </w:pP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Website Address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1914AE">
            <w:pPr>
              <w:jc w:val="both"/>
              <w:rPr>
                <w:rFonts w:ascii="Trebuchet MS" w:hAnsi="Trebuchet MS"/>
                <w:sz w:val="20"/>
                <w:szCs w:val="20"/>
                <w:lang w:val="en-GB"/>
              </w:rPr>
            </w:pPr>
            <w:r w:rsidRPr="00BB654D">
              <w:rPr>
                <w:rFonts w:ascii="Trebuchet MS" w:hAnsi="Trebuchet MS"/>
                <w:sz w:val="20"/>
                <w:szCs w:val="20"/>
                <w:lang w:val="en-GB"/>
              </w:rPr>
              <w:t>www.nefco.fi</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Main Activities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40026A" w:rsidP="00192D01">
            <w:pPr>
              <w:rPr>
                <w:rFonts w:ascii="Trebuchet MS" w:hAnsi="Trebuchet MS"/>
                <w:sz w:val="20"/>
                <w:szCs w:val="20"/>
                <w:lang w:val="en-GB"/>
              </w:rPr>
            </w:pPr>
            <w:r w:rsidRPr="00BB654D">
              <w:rPr>
                <w:rFonts w:ascii="Trebuchet MS" w:hAnsi="Trebuchet MS"/>
                <w:sz w:val="20"/>
                <w:lang w:val="en-GB"/>
              </w:rPr>
              <w:t>The Nordic Climate Facility finances projects that hav</w:t>
            </w:r>
            <w:r w:rsidR="002E4EB7" w:rsidRPr="00BB654D">
              <w:rPr>
                <w:rFonts w:ascii="Trebuchet MS" w:hAnsi="Trebuchet MS"/>
                <w:sz w:val="20"/>
                <w:lang w:val="en-GB"/>
              </w:rPr>
              <w:t xml:space="preserve">e a potential to combat climate </w:t>
            </w:r>
            <w:r w:rsidRPr="00BB654D">
              <w:rPr>
                <w:rFonts w:ascii="Trebuchet MS" w:hAnsi="Trebuchet MS"/>
                <w:sz w:val="20"/>
                <w:lang w:val="en-GB"/>
              </w:rPr>
              <w:t>change and reduce poverty in low-income countries. The Facility is financed by the Nordic Development Fund (NDF) and implemented jointly with the Nordic Environment Finance Corporation (NEFCO). NCF encourages and promotes technological innovation in areas susceptible to climate change such as: energy, transport, water and sanitation, health, agriculture, forestry as well as other areas related to natural resource management.</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Contact Person(s)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F024AA">
            <w:pPr>
              <w:jc w:val="both"/>
              <w:rPr>
                <w:rFonts w:ascii="Trebuchet MS" w:hAnsi="Trebuchet MS"/>
                <w:sz w:val="20"/>
                <w:szCs w:val="20"/>
                <w:lang w:val="en-GB"/>
              </w:rPr>
            </w:pPr>
            <w:r w:rsidRPr="00BB654D">
              <w:rPr>
                <w:rFonts w:ascii="Trebuchet MS" w:hAnsi="Trebuchet MS"/>
                <w:sz w:val="20"/>
                <w:szCs w:val="20"/>
                <w:lang w:val="en-GB"/>
              </w:rPr>
              <w:t>Kari Hamekoski</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Telephone</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Work:</w:t>
            </w:r>
            <w:r w:rsidR="00F024AA" w:rsidRPr="00BB654D">
              <w:rPr>
                <w:rFonts w:ascii="Trebuchet MS" w:hAnsi="Trebuchet MS"/>
                <w:sz w:val="20"/>
                <w:szCs w:val="20"/>
                <w:lang w:val="en-GB"/>
              </w:rPr>
              <w:t xml:space="preserve"> </w:t>
            </w:r>
            <w:r w:rsidR="00F024AA" w:rsidRPr="00BB654D">
              <w:rPr>
                <w:rFonts w:ascii="Trebuchet MS" w:hAnsi="Trebuchet MS"/>
                <w:sz w:val="20"/>
                <w:szCs w:val="18"/>
                <w:lang w:val="en-GB"/>
              </w:rPr>
              <w:t>+358 10 618 0660</w:t>
            </w:r>
            <w:r w:rsidR="00F024AA" w:rsidRPr="00BB654D">
              <w:rPr>
                <w:rFonts w:ascii="Trebuchet MS" w:hAnsi="Trebuchet MS"/>
                <w:sz w:val="20"/>
                <w:lang w:val="en-GB"/>
              </w:rPr>
              <w:t xml:space="preserve"> </w:t>
            </w:r>
          </w:p>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Cell:</w:t>
            </w:r>
            <w:r w:rsidR="00F024AA" w:rsidRPr="00BB654D">
              <w:rPr>
                <w:rFonts w:ascii="Trebuchet MS" w:hAnsi="Trebuchet MS"/>
                <w:sz w:val="20"/>
                <w:szCs w:val="20"/>
                <w:lang w:val="en-GB"/>
              </w:rPr>
              <w:t xml:space="preserve"> </w:t>
            </w:r>
            <w:r w:rsidR="00F024AA" w:rsidRPr="00BB654D">
              <w:rPr>
                <w:rFonts w:ascii="Trebuchet MS" w:hAnsi="Trebuchet MS"/>
                <w:sz w:val="20"/>
                <w:szCs w:val="18"/>
                <w:lang w:val="en-GB"/>
              </w:rPr>
              <w:t>+358 50 434 6447</w:t>
            </w:r>
            <w:r w:rsidR="00F024AA" w:rsidRPr="00BB654D">
              <w:rPr>
                <w:rFonts w:ascii="Trebuchet MS" w:hAnsi="Trebuchet MS"/>
                <w:sz w:val="20"/>
                <w:lang w:val="en-GB"/>
              </w:rPr>
              <w:t xml:space="preserve"> </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Fax</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1914AE">
            <w:pPr>
              <w:jc w:val="both"/>
              <w:rPr>
                <w:rFonts w:ascii="Trebuchet MS" w:hAnsi="Trebuchet MS"/>
                <w:sz w:val="20"/>
                <w:szCs w:val="20"/>
                <w:lang w:val="en-GB"/>
              </w:rPr>
            </w:pPr>
            <w:r w:rsidRPr="00BB654D">
              <w:rPr>
                <w:rFonts w:ascii="Trebuchet MS" w:hAnsi="Trebuchet MS"/>
                <w:sz w:val="20"/>
                <w:szCs w:val="20"/>
                <w:lang w:val="en-GB"/>
              </w:rPr>
              <w:t>+358 9 630 976</w:t>
            </w:r>
          </w:p>
        </w:tc>
      </w:tr>
      <w:tr w:rsidR="00BC0D91"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Email Address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F024AA">
            <w:pPr>
              <w:jc w:val="both"/>
              <w:rPr>
                <w:rFonts w:ascii="Trebuchet MS" w:hAnsi="Trebuchet MS"/>
                <w:sz w:val="20"/>
                <w:szCs w:val="20"/>
                <w:lang w:val="en-GB"/>
              </w:rPr>
            </w:pPr>
            <w:r w:rsidRPr="00BB654D">
              <w:rPr>
                <w:rFonts w:ascii="Trebuchet MS" w:hAnsi="Trebuchet MS"/>
                <w:sz w:val="20"/>
                <w:szCs w:val="20"/>
                <w:lang w:val="en-GB"/>
              </w:rPr>
              <w:t>Kari.hamekoski</w:t>
            </w:r>
            <w:r w:rsidR="001914AE" w:rsidRPr="00BB654D">
              <w:rPr>
                <w:rFonts w:ascii="Trebuchet MS" w:hAnsi="Trebuchet MS"/>
                <w:sz w:val="20"/>
                <w:szCs w:val="20"/>
                <w:lang w:val="en-GB"/>
              </w:rPr>
              <w:t>@nefco.fi</w:t>
            </w:r>
          </w:p>
        </w:tc>
      </w:tr>
      <w:tr w:rsidR="002D2CA0"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2D2CA0" w:rsidRPr="00BB654D" w:rsidRDefault="002D2CA0" w:rsidP="002D2CA0">
            <w:pPr>
              <w:rPr>
                <w:rFonts w:ascii="Trebuchet MS" w:hAnsi="Trebuchet MS"/>
                <w:b/>
                <w:sz w:val="20"/>
                <w:szCs w:val="20"/>
                <w:lang w:val="en-GB"/>
              </w:rPr>
            </w:pPr>
          </w:p>
        </w:tc>
        <w:tc>
          <w:tcPr>
            <w:tcW w:w="6300" w:type="dxa"/>
            <w:tcBorders>
              <w:top w:val="single" w:sz="4" w:space="0" w:color="auto"/>
              <w:left w:val="single" w:sz="4" w:space="0" w:color="auto"/>
              <w:bottom w:val="single" w:sz="4" w:space="0" w:color="auto"/>
              <w:right w:val="single" w:sz="4" w:space="0" w:color="auto"/>
            </w:tcBorders>
          </w:tcPr>
          <w:p w:rsidR="002D2CA0" w:rsidRPr="00BB654D" w:rsidRDefault="002D2CA0">
            <w:pPr>
              <w:jc w:val="both"/>
              <w:rPr>
                <w:rFonts w:ascii="Trebuchet MS" w:hAnsi="Trebuchet MS"/>
                <w:i/>
                <w:sz w:val="20"/>
                <w:szCs w:val="20"/>
                <w:lang w:val="en-GB"/>
              </w:rPr>
            </w:pPr>
          </w:p>
        </w:tc>
      </w:tr>
      <w:tr w:rsidR="002D2CA0"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2D2CA0" w:rsidRPr="00BB654D" w:rsidRDefault="002D2CA0" w:rsidP="002D2CA0">
            <w:pPr>
              <w:rPr>
                <w:rFonts w:ascii="Trebuchet MS" w:hAnsi="Trebuchet MS"/>
                <w:b/>
                <w:sz w:val="20"/>
                <w:szCs w:val="20"/>
                <w:lang w:val="en-GB"/>
              </w:rPr>
            </w:pPr>
            <w:r w:rsidRPr="00BB654D">
              <w:rPr>
                <w:rFonts w:ascii="Trebuchet MS" w:hAnsi="Trebuchet MS"/>
                <w:b/>
                <w:sz w:val="20"/>
                <w:szCs w:val="20"/>
                <w:lang w:val="en-GB"/>
              </w:rPr>
              <w:t>Name</w:t>
            </w:r>
          </w:p>
        </w:tc>
        <w:tc>
          <w:tcPr>
            <w:tcW w:w="6300" w:type="dxa"/>
            <w:tcBorders>
              <w:top w:val="single" w:sz="4" w:space="0" w:color="auto"/>
              <w:left w:val="single" w:sz="4" w:space="0" w:color="auto"/>
              <w:bottom w:val="single" w:sz="4" w:space="0" w:color="auto"/>
              <w:right w:val="single" w:sz="4" w:space="0" w:color="auto"/>
            </w:tcBorders>
          </w:tcPr>
          <w:p w:rsidR="002D2CA0" w:rsidRPr="00BB654D" w:rsidRDefault="002D2CA0">
            <w:pPr>
              <w:jc w:val="both"/>
              <w:rPr>
                <w:rFonts w:ascii="Trebuchet MS" w:hAnsi="Trebuchet MS"/>
                <w:sz w:val="20"/>
                <w:szCs w:val="20"/>
                <w:lang w:val="en-GB"/>
              </w:rPr>
            </w:pPr>
            <w:r w:rsidRPr="00BB654D">
              <w:rPr>
                <w:rFonts w:ascii="Trebuchet MS" w:hAnsi="Trebuchet MS"/>
                <w:sz w:val="20"/>
                <w:szCs w:val="20"/>
                <w:lang w:val="en-GB"/>
              </w:rPr>
              <w:t>Care</w:t>
            </w:r>
            <w:r w:rsidR="00451A4D" w:rsidRPr="00BB654D">
              <w:rPr>
                <w:rFonts w:ascii="Trebuchet MS" w:hAnsi="Trebuchet MS"/>
                <w:sz w:val="20"/>
                <w:szCs w:val="20"/>
                <w:lang w:val="en-GB"/>
              </w:rPr>
              <w:t xml:space="preserve"> Da</w:t>
            </w:r>
            <w:r w:rsidRPr="00BB654D">
              <w:rPr>
                <w:rFonts w:ascii="Trebuchet MS" w:hAnsi="Trebuchet MS"/>
                <w:sz w:val="20"/>
                <w:szCs w:val="20"/>
                <w:lang w:val="en-GB"/>
              </w:rPr>
              <w:t>nmark</w:t>
            </w:r>
          </w:p>
        </w:tc>
      </w:tr>
      <w:tr w:rsidR="002D2CA0"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2D2CA0" w:rsidRPr="00BB654D" w:rsidRDefault="002D2CA0" w:rsidP="002D2CA0">
            <w:pPr>
              <w:rPr>
                <w:rFonts w:ascii="Trebuchet MS" w:hAnsi="Trebuchet MS"/>
                <w:b/>
                <w:sz w:val="20"/>
                <w:szCs w:val="20"/>
                <w:lang w:val="en-GB"/>
              </w:rPr>
            </w:pPr>
            <w:r w:rsidRPr="00BB654D">
              <w:rPr>
                <w:rFonts w:ascii="Trebuchet MS" w:hAnsi="Trebuchet MS"/>
                <w:b/>
                <w:sz w:val="20"/>
                <w:szCs w:val="20"/>
                <w:lang w:val="en-GB"/>
              </w:rPr>
              <w:t>Nature of partner</w:t>
            </w:r>
          </w:p>
        </w:tc>
        <w:tc>
          <w:tcPr>
            <w:tcW w:w="6300" w:type="dxa"/>
            <w:tcBorders>
              <w:top w:val="single" w:sz="4" w:space="0" w:color="auto"/>
              <w:left w:val="single" w:sz="4" w:space="0" w:color="auto"/>
              <w:bottom w:val="single" w:sz="4" w:space="0" w:color="auto"/>
              <w:right w:val="single" w:sz="4" w:space="0" w:color="auto"/>
            </w:tcBorders>
          </w:tcPr>
          <w:p w:rsidR="002D2CA0" w:rsidRPr="00BB654D" w:rsidRDefault="00F73781">
            <w:pPr>
              <w:jc w:val="both"/>
              <w:rPr>
                <w:rFonts w:ascii="Trebuchet MS" w:hAnsi="Trebuchet MS"/>
                <w:i/>
                <w:sz w:val="20"/>
                <w:szCs w:val="20"/>
                <w:lang w:val="en-GB"/>
              </w:rPr>
            </w:pPr>
            <w:r w:rsidRPr="00BB654D">
              <w:rPr>
                <w:rFonts w:ascii="Trebuchet MS" w:hAnsi="Trebuchet MS"/>
                <w:i/>
                <w:sz w:val="20"/>
                <w:szCs w:val="20"/>
                <w:lang w:val="en-GB"/>
              </w:rPr>
              <w:t>Implementing partner</w:t>
            </w:r>
          </w:p>
        </w:tc>
      </w:tr>
      <w:tr w:rsidR="002D2CA0"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2D2CA0" w:rsidRPr="00BB654D" w:rsidRDefault="002D2CA0" w:rsidP="002D2CA0">
            <w:pPr>
              <w:rPr>
                <w:rFonts w:ascii="Trebuchet MS" w:hAnsi="Trebuchet MS"/>
                <w:b/>
                <w:sz w:val="20"/>
                <w:szCs w:val="20"/>
                <w:lang w:val="en-GB"/>
              </w:rPr>
            </w:pPr>
            <w:r w:rsidRPr="00BB654D">
              <w:rPr>
                <w:rFonts w:ascii="Trebuchet MS" w:hAnsi="Trebuchet MS"/>
                <w:b/>
                <w:sz w:val="20"/>
                <w:szCs w:val="20"/>
                <w:lang w:val="en-GB"/>
              </w:rPr>
              <w:t>Organizational Category</w:t>
            </w:r>
          </w:p>
        </w:tc>
        <w:tc>
          <w:tcPr>
            <w:tcW w:w="6300" w:type="dxa"/>
            <w:tcBorders>
              <w:top w:val="single" w:sz="4" w:space="0" w:color="auto"/>
              <w:left w:val="single" w:sz="4" w:space="0" w:color="auto"/>
              <w:bottom w:val="single" w:sz="4" w:space="0" w:color="auto"/>
              <w:right w:val="single" w:sz="4" w:space="0" w:color="auto"/>
            </w:tcBorders>
          </w:tcPr>
          <w:p w:rsidR="00451A4D" w:rsidRPr="00BB654D" w:rsidRDefault="00451A4D" w:rsidP="00960501">
            <w:pPr>
              <w:widowControl w:val="0"/>
              <w:autoSpaceDE w:val="0"/>
              <w:autoSpaceDN w:val="0"/>
              <w:adjustRightInd w:val="0"/>
              <w:rPr>
                <w:rFonts w:ascii="Trebuchet MS" w:eastAsiaTheme="minorHAnsi" w:hAnsi="Trebuchet MS" w:cs="Times-Roman"/>
                <w:sz w:val="20"/>
                <w:szCs w:val="17"/>
                <w:lang w:val="en-GB"/>
              </w:rPr>
            </w:pPr>
            <w:r w:rsidRPr="00BB654D">
              <w:rPr>
                <w:rFonts w:ascii="Trebuchet MS" w:eastAsiaTheme="minorHAnsi" w:hAnsi="Trebuchet MS" w:cs="Times-Roman"/>
                <w:sz w:val="20"/>
                <w:szCs w:val="17"/>
                <w:lang w:val="en-GB"/>
              </w:rPr>
              <w:t>CARE Danmark is registered as a foundation with the Civil Affairs Agency</w:t>
            </w:r>
            <w:r w:rsidR="00960501" w:rsidRPr="00BB654D">
              <w:rPr>
                <w:rFonts w:ascii="Trebuchet MS" w:eastAsiaTheme="minorHAnsi" w:hAnsi="Trebuchet MS" w:cs="Times-Roman"/>
                <w:sz w:val="20"/>
                <w:szCs w:val="17"/>
                <w:lang w:val="en-GB"/>
              </w:rPr>
              <w:t xml:space="preserve"> </w:t>
            </w:r>
            <w:r w:rsidRPr="00BB654D">
              <w:rPr>
                <w:rFonts w:ascii="Trebuchet MS" w:eastAsiaTheme="minorHAnsi" w:hAnsi="Trebuchet MS" w:cs="Times-Roman"/>
                <w:sz w:val="20"/>
                <w:szCs w:val="17"/>
                <w:lang w:val="en-GB"/>
              </w:rPr>
              <w:t>under the Danish Ministry of Justice</w:t>
            </w:r>
          </w:p>
          <w:p w:rsidR="002D2CA0" w:rsidRPr="00BB654D" w:rsidRDefault="00451A4D" w:rsidP="00451A4D">
            <w:pPr>
              <w:jc w:val="both"/>
              <w:rPr>
                <w:rFonts w:ascii="Trebuchet MS" w:hAnsi="Trebuchet MS"/>
                <w:i/>
                <w:sz w:val="20"/>
                <w:szCs w:val="20"/>
                <w:lang w:val="en-GB"/>
              </w:rPr>
            </w:pPr>
            <w:r w:rsidRPr="00BB654D">
              <w:rPr>
                <w:rFonts w:ascii="Trebuchet MS" w:eastAsiaTheme="minorHAnsi" w:hAnsi="Trebuchet MS" w:cs="Times-Roman"/>
                <w:sz w:val="20"/>
                <w:szCs w:val="17"/>
                <w:lang w:val="en-GB"/>
              </w:rPr>
              <w:t>Danish CVR and SE number: 12921047</w:t>
            </w:r>
          </w:p>
        </w:tc>
      </w:tr>
      <w:tr w:rsidR="002D2CA0"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2D2CA0" w:rsidRPr="00BB654D" w:rsidRDefault="002D2CA0" w:rsidP="002D2CA0">
            <w:pPr>
              <w:rPr>
                <w:rFonts w:ascii="Trebuchet MS" w:hAnsi="Trebuchet MS"/>
                <w:b/>
                <w:sz w:val="20"/>
                <w:szCs w:val="20"/>
                <w:lang w:val="en-GB"/>
              </w:rPr>
            </w:pPr>
            <w:r w:rsidRPr="00BB654D">
              <w:rPr>
                <w:rFonts w:ascii="Trebuchet MS" w:hAnsi="Trebuchet MS"/>
                <w:b/>
                <w:sz w:val="20"/>
                <w:szCs w:val="20"/>
                <w:lang w:val="en-GB"/>
              </w:rPr>
              <w:t>Legal Status (if private company)</w:t>
            </w:r>
          </w:p>
        </w:tc>
        <w:tc>
          <w:tcPr>
            <w:tcW w:w="6300" w:type="dxa"/>
            <w:tcBorders>
              <w:top w:val="single" w:sz="4" w:space="0" w:color="auto"/>
              <w:left w:val="single" w:sz="4" w:space="0" w:color="auto"/>
              <w:bottom w:val="single" w:sz="4" w:space="0" w:color="auto"/>
              <w:right w:val="single" w:sz="4" w:space="0" w:color="auto"/>
            </w:tcBorders>
          </w:tcPr>
          <w:p w:rsidR="002D2CA0" w:rsidRPr="00BB654D" w:rsidRDefault="00CA6A3C">
            <w:pPr>
              <w:jc w:val="both"/>
              <w:rPr>
                <w:rFonts w:ascii="Trebuchet MS" w:hAnsi="Trebuchet MS"/>
                <w:sz w:val="20"/>
                <w:szCs w:val="20"/>
                <w:lang w:val="en-GB"/>
              </w:rPr>
            </w:pPr>
            <w:r w:rsidRPr="00BB654D">
              <w:rPr>
                <w:rFonts w:ascii="Trebuchet MS" w:hAnsi="Trebuchet MS"/>
                <w:sz w:val="20"/>
                <w:szCs w:val="20"/>
                <w:lang w:val="en-GB"/>
              </w:rPr>
              <w:t>N/A</w:t>
            </w:r>
          </w:p>
        </w:tc>
      </w:tr>
      <w:tr w:rsidR="002D2CA0"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2D2CA0" w:rsidRPr="00BB654D" w:rsidRDefault="002D2CA0" w:rsidP="002D2CA0">
            <w:pPr>
              <w:rPr>
                <w:rFonts w:ascii="Trebuchet MS" w:hAnsi="Trebuchet MS"/>
                <w:b/>
                <w:sz w:val="20"/>
                <w:szCs w:val="20"/>
                <w:lang w:val="en-GB"/>
              </w:rPr>
            </w:pPr>
            <w:r w:rsidRPr="00BB654D">
              <w:rPr>
                <w:rFonts w:ascii="Trebuchet MS" w:hAnsi="Trebuchet MS"/>
                <w:b/>
                <w:sz w:val="20"/>
                <w:szCs w:val="20"/>
                <w:lang w:val="en-GB"/>
              </w:rPr>
              <w:t>Street Address</w:t>
            </w:r>
          </w:p>
        </w:tc>
        <w:tc>
          <w:tcPr>
            <w:tcW w:w="6300" w:type="dxa"/>
            <w:tcBorders>
              <w:top w:val="single" w:sz="4" w:space="0" w:color="auto"/>
              <w:left w:val="single" w:sz="4" w:space="0" w:color="auto"/>
              <w:bottom w:val="single" w:sz="4" w:space="0" w:color="auto"/>
              <w:right w:val="single" w:sz="4" w:space="0" w:color="auto"/>
            </w:tcBorders>
          </w:tcPr>
          <w:p w:rsidR="002D2CA0" w:rsidRPr="00BB654D" w:rsidRDefault="00451A4D">
            <w:pPr>
              <w:jc w:val="both"/>
              <w:rPr>
                <w:rFonts w:ascii="Trebuchet MS" w:hAnsi="Trebuchet MS"/>
                <w:i/>
                <w:sz w:val="20"/>
                <w:szCs w:val="20"/>
                <w:lang w:val="en-GB"/>
              </w:rPr>
            </w:pPr>
            <w:r w:rsidRPr="00BB654D">
              <w:rPr>
                <w:rFonts w:ascii="Trebuchet MS" w:eastAsiaTheme="minorHAnsi" w:hAnsi="Trebuchet MS" w:cs="Times-Roman"/>
                <w:sz w:val="20"/>
                <w:szCs w:val="17"/>
                <w:lang w:val="en-GB"/>
              </w:rPr>
              <w:t>Nłrrebrogade 68B, 2200 Copenhagen N, Denmark</w:t>
            </w:r>
          </w:p>
        </w:tc>
      </w:tr>
      <w:tr w:rsidR="002D2CA0"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2D2CA0" w:rsidRPr="00BB654D" w:rsidRDefault="002D2CA0" w:rsidP="002D2CA0">
            <w:pPr>
              <w:rPr>
                <w:rFonts w:ascii="Trebuchet MS" w:hAnsi="Trebuchet MS"/>
                <w:b/>
                <w:sz w:val="20"/>
                <w:szCs w:val="20"/>
                <w:lang w:val="en-GB"/>
              </w:rPr>
            </w:pPr>
            <w:r w:rsidRPr="00BB654D">
              <w:rPr>
                <w:rFonts w:ascii="Trebuchet MS" w:hAnsi="Trebuchet MS"/>
                <w:b/>
                <w:sz w:val="20"/>
                <w:szCs w:val="20"/>
                <w:lang w:val="en-GB"/>
              </w:rPr>
              <w:t>Postal Address (if different to Street Address)</w:t>
            </w:r>
          </w:p>
        </w:tc>
        <w:tc>
          <w:tcPr>
            <w:tcW w:w="6300" w:type="dxa"/>
            <w:tcBorders>
              <w:top w:val="single" w:sz="4" w:space="0" w:color="auto"/>
              <w:left w:val="single" w:sz="4" w:space="0" w:color="auto"/>
              <w:bottom w:val="single" w:sz="4" w:space="0" w:color="auto"/>
              <w:right w:val="single" w:sz="4" w:space="0" w:color="auto"/>
            </w:tcBorders>
          </w:tcPr>
          <w:p w:rsidR="002D2CA0" w:rsidRPr="00BB654D" w:rsidRDefault="002D2CA0">
            <w:pPr>
              <w:jc w:val="both"/>
              <w:rPr>
                <w:rFonts w:ascii="Trebuchet MS" w:hAnsi="Trebuchet MS"/>
                <w:i/>
                <w:sz w:val="20"/>
                <w:szCs w:val="20"/>
                <w:lang w:val="en-GB"/>
              </w:rPr>
            </w:pPr>
          </w:p>
          <w:p w:rsidR="002D2CA0" w:rsidRPr="00BB654D" w:rsidRDefault="002D2CA0">
            <w:pPr>
              <w:jc w:val="both"/>
              <w:rPr>
                <w:rFonts w:ascii="Trebuchet MS" w:hAnsi="Trebuchet MS"/>
                <w:i/>
                <w:sz w:val="20"/>
                <w:szCs w:val="20"/>
                <w:lang w:val="en-GB"/>
              </w:rPr>
            </w:pPr>
          </w:p>
        </w:tc>
      </w:tr>
      <w:tr w:rsidR="002D2CA0"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2D2CA0" w:rsidRPr="00BB654D" w:rsidRDefault="002D2CA0" w:rsidP="002D2CA0">
            <w:pPr>
              <w:rPr>
                <w:rFonts w:ascii="Trebuchet MS" w:hAnsi="Trebuchet MS"/>
                <w:b/>
                <w:sz w:val="20"/>
                <w:szCs w:val="20"/>
                <w:lang w:val="en-GB"/>
              </w:rPr>
            </w:pPr>
            <w:r w:rsidRPr="00BB654D">
              <w:rPr>
                <w:rFonts w:ascii="Trebuchet MS" w:hAnsi="Trebuchet MS"/>
                <w:b/>
                <w:sz w:val="20"/>
                <w:szCs w:val="20"/>
                <w:lang w:val="en-GB"/>
              </w:rPr>
              <w:t>Website Address</w:t>
            </w:r>
          </w:p>
        </w:tc>
        <w:tc>
          <w:tcPr>
            <w:tcW w:w="6300" w:type="dxa"/>
            <w:tcBorders>
              <w:top w:val="single" w:sz="4" w:space="0" w:color="auto"/>
              <w:left w:val="single" w:sz="4" w:space="0" w:color="auto"/>
              <w:bottom w:val="single" w:sz="4" w:space="0" w:color="auto"/>
              <w:right w:val="single" w:sz="4" w:space="0" w:color="auto"/>
            </w:tcBorders>
          </w:tcPr>
          <w:p w:rsidR="002D2CA0" w:rsidRPr="00BB654D" w:rsidRDefault="00146993">
            <w:pPr>
              <w:jc w:val="both"/>
              <w:rPr>
                <w:rFonts w:ascii="Trebuchet MS" w:hAnsi="Trebuchet MS"/>
                <w:sz w:val="20"/>
                <w:szCs w:val="20"/>
                <w:lang w:val="en-GB"/>
              </w:rPr>
            </w:pPr>
            <w:r w:rsidRPr="00BB654D">
              <w:rPr>
                <w:rFonts w:ascii="Trebuchet MS" w:hAnsi="Trebuchet MS"/>
                <w:sz w:val="20"/>
                <w:szCs w:val="20"/>
                <w:lang w:val="en-GB"/>
              </w:rPr>
              <w:t>www.care.dk</w:t>
            </w:r>
          </w:p>
        </w:tc>
      </w:tr>
      <w:tr w:rsidR="002D2CA0"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2D2CA0" w:rsidRPr="00BB654D" w:rsidRDefault="002D2CA0" w:rsidP="002D2CA0">
            <w:pPr>
              <w:rPr>
                <w:rFonts w:ascii="Trebuchet MS" w:hAnsi="Trebuchet MS"/>
                <w:b/>
                <w:sz w:val="20"/>
                <w:szCs w:val="20"/>
                <w:lang w:val="en-GB"/>
              </w:rPr>
            </w:pPr>
            <w:r w:rsidRPr="00BB654D">
              <w:rPr>
                <w:rFonts w:ascii="Trebuchet MS" w:hAnsi="Trebuchet MS"/>
                <w:b/>
                <w:sz w:val="20"/>
                <w:szCs w:val="20"/>
                <w:lang w:val="en-GB"/>
              </w:rPr>
              <w:t>Main Activities</w:t>
            </w:r>
          </w:p>
        </w:tc>
        <w:tc>
          <w:tcPr>
            <w:tcW w:w="6300" w:type="dxa"/>
            <w:tcBorders>
              <w:top w:val="single" w:sz="4" w:space="0" w:color="auto"/>
              <w:left w:val="single" w:sz="4" w:space="0" w:color="auto"/>
              <w:bottom w:val="single" w:sz="4" w:space="0" w:color="auto"/>
              <w:right w:val="single" w:sz="4" w:space="0" w:color="auto"/>
            </w:tcBorders>
          </w:tcPr>
          <w:p w:rsidR="00DE6BC8" w:rsidRPr="00BB654D" w:rsidRDefault="00DE6BC8" w:rsidP="00DE6BC8">
            <w:pPr>
              <w:widowControl w:val="0"/>
              <w:autoSpaceDE w:val="0"/>
              <w:autoSpaceDN w:val="0"/>
              <w:adjustRightInd w:val="0"/>
              <w:rPr>
                <w:rFonts w:ascii="Trebuchet MS" w:eastAsiaTheme="minorHAnsi" w:hAnsi="Trebuchet MS" w:cs="Times-Bold"/>
                <w:sz w:val="20"/>
                <w:szCs w:val="16"/>
                <w:lang w:val="en-GB"/>
              </w:rPr>
            </w:pPr>
            <w:r w:rsidRPr="00BB654D">
              <w:rPr>
                <w:rFonts w:ascii="Trebuchet MS" w:eastAsiaTheme="minorHAnsi" w:hAnsi="Trebuchet MS" w:cs="Times-Bold"/>
                <w:b/>
                <w:bCs/>
                <w:sz w:val="20"/>
                <w:szCs w:val="20"/>
                <w:lang w:val="en-GB"/>
              </w:rPr>
              <w:t xml:space="preserve">CARE Danmark </w:t>
            </w:r>
            <w:r w:rsidRPr="00BB654D">
              <w:rPr>
                <w:rFonts w:ascii="Trebuchet MS" w:eastAsiaTheme="minorHAnsi" w:hAnsi="Trebuchet MS" w:cs="Times-Bold"/>
                <w:sz w:val="20"/>
                <w:szCs w:val="20"/>
                <w:lang w:val="en-GB"/>
              </w:rPr>
              <w:t xml:space="preserve">was established as a Danish NGO on 29 September 1987 and has worked </w:t>
            </w:r>
            <w:r w:rsidRPr="00BB654D">
              <w:rPr>
                <w:rFonts w:ascii="Trebuchet MS" w:eastAsiaTheme="minorHAnsi" w:hAnsi="Trebuchet MS" w:cs="Times-Bold"/>
                <w:sz w:val="20"/>
                <w:szCs w:val="16"/>
                <w:lang w:val="en-GB"/>
              </w:rPr>
              <w:t xml:space="preserve">in </w:t>
            </w:r>
            <w:r w:rsidRPr="00BB654D">
              <w:rPr>
                <w:rFonts w:ascii="Trebuchet MS" w:eastAsiaTheme="minorHAnsi" w:hAnsi="Trebuchet MS" w:cs="Times-Bold"/>
                <w:sz w:val="20"/>
                <w:szCs w:val="20"/>
                <w:lang w:val="en-GB"/>
              </w:rPr>
              <w:t>climate change since 2006.</w:t>
            </w:r>
          </w:p>
          <w:p w:rsidR="002D2CA0" w:rsidRPr="00BB654D" w:rsidRDefault="00DE6BC8" w:rsidP="009B0719">
            <w:pPr>
              <w:widowControl w:val="0"/>
              <w:autoSpaceDE w:val="0"/>
              <w:autoSpaceDN w:val="0"/>
              <w:adjustRightInd w:val="0"/>
              <w:rPr>
                <w:rFonts w:ascii="Trebuchet MS" w:eastAsiaTheme="minorHAnsi" w:hAnsi="Trebuchet MS" w:cs="Times-Bold"/>
                <w:sz w:val="20"/>
                <w:szCs w:val="20"/>
                <w:lang w:val="en-GB"/>
              </w:rPr>
            </w:pPr>
            <w:r w:rsidRPr="00BB654D">
              <w:rPr>
                <w:rFonts w:ascii="Trebuchet MS" w:eastAsiaTheme="minorHAnsi" w:hAnsi="Trebuchet MS" w:cs="Times-Bold"/>
                <w:sz w:val="20"/>
                <w:szCs w:val="20"/>
                <w:lang w:val="en-GB"/>
              </w:rPr>
              <w:t xml:space="preserve">CARE Danmark is </w:t>
            </w:r>
            <w:r w:rsidR="00F66D0F" w:rsidRPr="00BB654D">
              <w:rPr>
                <w:rFonts w:ascii="Trebuchet MS" w:eastAsiaTheme="minorHAnsi" w:hAnsi="Trebuchet MS" w:cs="Times-Bold"/>
                <w:sz w:val="20"/>
                <w:szCs w:val="20"/>
                <w:lang w:val="en-GB"/>
              </w:rPr>
              <w:t>hosting</w:t>
            </w:r>
            <w:r w:rsidRPr="00BB654D">
              <w:rPr>
                <w:rFonts w:ascii="Trebuchet MS" w:eastAsiaTheme="minorHAnsi" w:hAnsi="Trebuchet MS" w:cs="Times-Bold"/>
                <w:sz w:val="20"/>
                <w:szCs w:val="20"/>
                <w:lang w:val="en-GB"/>
              </w:rPr>
              <w:t xml:space="preserve"> the CARE </w:t>
            </w:r>
            <w:r w:rsidR="00F66D0F" w:rsidRPr="00BB654D">
              <w:rPr>
                <w:rFonts w:ascii="Trebuchet MS" w:eastAsiaTheme="minorHAnsi" w:hAnsi="Trebuchet MS" w:cs="Times-Bold"/>
                <w:sz w:val="20"/>
                <w:szCs w:val="20"/>
                <w:lang w:val="en-GB"/>
              </w:rPr>
              <w:t>International Poverty Environme</w:t>
            </w:r>
            <w:r w:rsidRPr="00BB654D">
              <w:rPr>
                <w:rFonts w:ascii="Trebuchet MS" w:eastAsiaTheme="minorHAnsi" w:hAnsi="Trebuchet MS" w:cs="Times-Bold"/>
                <w:sz w:val="20"/>
                <w:szCs w:val="20"/>
                <w:lang w:val="en-GB"/>
              </w:rPr>
              <w:t xml:space="preserve">nt and Climate Change Network (PECCN), which currently </w:t>
            </w:r>
            <w:r w:rsidR="00CF5B33" w:rsidRPr="00BB654D">
              <w:rPr>
                <w:rFonts w:ascii="Trebuchet MS" w:eastAsiaTheme="minorHAnsi" w:hAnsi="Trebuchet MS" w:cs="Times-Bold"/>
                <w:sz w:val="20"/>
                <w:szCs w:val="20"/>
                <w:lang w:val="en-GB"/>
              </w:rPr>
              <w:t>have</w:t>
            </w:r>
            <w:r w:rsidRPr="00BB654D">
              <w:rPr>
                <w:rFonts w:ascii="Trebuchet MS" w:eastAsiaTheme="minorHAnsi" w:hAnsi="Trebuchet MS" w:cs="Times-Bold"/>
                <w:sz w:val="20"/>
                <w:szCs w:val="20"/>
                <w:lang w:val="en-GB"/>
              </w:rPr>
              <w:t xml:space="preserve"> six </w:t>
            </w:r>
            <w:r w:rsidR="00CF5B33" w:rsidRPr="00BB654D">
              <w:rPr>
                <w:rFonts w:ascii="Trebuchet MS" w:eastAsiaTheme="minorHAnsi" w:hAnsi="Trebuchet MS" w:cs="Times-Bold"/>
                <w:sz w:val="20"/>
                <w:szCs w:val="20"/>
                <w:lang w:val="en-GB"/>
              </w:rPr>
              <w:t>full</w:t>
            </w:r>
            <w:r w:rsidRPr="00BB654D">
              <w:rPr>
                <w:rFonts w:ascii="Trebuchet MS" w:eastAsiaTheme="minorHAnsi" w:hAnsi="Trebuchet MS" w:cs="Times-Bold"/>
                <w:sz w:val="20"/>
                <w:szCs w:val="20"/>
                <w:lang w:val="en-GB"/>
              </w:rPr>
              <w:t>-time staff members working on clim</w:t>
            </w:r>
            <w:r w:rsidR="00CD6C3F" w:rsidRPr="00BB654D">
              <w:rPr>
                <w:rFonts w:ascii="Trebuchet MS" w:eastAsiaTheme="minorHAnsi" w:hAnsi="Trebuchet MS" w:cs="Times-Bold"/>
                <w:sz w:val="20"/>
                <w:szCs w:val="20"/>
                <w:lang w:val="en-GB"/>
              </w:rPr>
              <w:t>ate change mitigation, carbon fin</w:t>
            </w:r>
            <w:r w:rsidRPr="00BB654D">
              <w:rPr>
                <w:rFonts w:ascii="Trebuchet MS" w:eastAsiaTheme="minorHAnsi" w:hAnsi="Trebuchet MS" w:cs="Times-Bold"/>
                <w:sz w:val="20"/>
                <w:szCs w:val="20"/>
                <w:lang w:val="en-GB"/>
              </w:rPr>
              <w:t>ance and adaptation. The network draws on resources both within CARE</w:t>
            </w:r>
            <w:r w:rsidR="009B0719" w:rsidRPr="00BB654D">
              <w:rPr>
                <w:rFonts w:ascii="Trebuchet MS" w:eastAsiaTheme="minorHAnsi" w:hAnsi="Trebuchet MS" w:cs="Times-Bold"/>
                <w:sz w:val="20"/>
                <w:szCs w:val="20"/>
                <w:lang w:val="en-GB"/>
              </w:rPr>
              <w:t xml:space="preserve"> </w:t>
            </w:r>
            <w:r w:rsidRPr="00BB654D">
              <w:rPr>
                <w:rFonts w:ascii="Trebuchet MS" w:eastAsiaTheme="minorHAnsi" w:hAnsi="Trebuchet MS" w:cs="Times-Bold"/>
                <w:sz w:val="20"/>
                <w:szCs w:val="20"/>
                <w:lang w:val="en-GB"/>
              </w:rPr>
              <w:t xml:space="preserve">Danmark and other CARE member organisations. The project will benefit from quality assurance, standard </w:t>
            </w:r>
            <w:r w:rsidR="00CF5B33" w:rsidRPr="00BB654D">
              <w:rPr>
                <w:rFonts w:ascii="Trebuchet MS" w:eastAsiaTheme="minorHAnsi" w:hAnsi="Trebuchet MS" w:cs="Times-Bold"/>
                <w:sz w:val="20"/>
                <w:szCs w:val="20"/>
                <w:lang w:val="en-GB"/>
              </w:rPr>
              <w:t>setting</w:t>
            </w:r>
            <w:r w:rsidRPr="00BB654D">
              <w:rPr>
                <w:rFonts w:ascii="Trebuchet MS" w:eastAsiaTheme="minorHAnsi" w:hAnsi="Trebuchet MS" w:cs="Times-Bold"/>
                <w:sz w:val="20"/>
                <w:szCs w:val="20"/>
                <w:lang w:val="en-GB"/>
              </w:rPr>
              <w:t xml:space="preserve">, and professional support from network members. Through the network, CARE provides European and other expertise to field </w:t>
            </w:r>
            <w:r w:rsidR="00CF5B33" w:rsidRPr="00BB654D">
              <w:rPr>
                <w:rFonts w:ascii="Trebuchet MS" w:eastAsiaTheme="minorHAnsi" w:hAnsi="Trebuchet MS" w:cs="Times-Bold"/>
                <w:sz w:val="20"/>
                <w:szCs w:val="20"/>
                <w:lang w:val="en-GB"/>
              </w:rPr>
              <w:t>programmes</w:t>
            </w:r>
            <w:r w:rsidRPr="00BB654D">
              <w:rPr>
                <w:rFonts w:ascii="Trebuchet MS" w:eastAsiaTheme="minorHAnsi" w:hAnsi="Trebuchet MS" w:cs="Times-Bold"/>
                <w:sz w:val="20"/>
                <w:szCs w:val="20"/>
                <w:lang w:val="en-GB"/>
              </w:rPr>
              <w:t xml:space="preserve">, including support for design and </w:t>
            </w:r>
            <w:r w:rsidR="00CF5B33" w:rsidRPr="00BB654D">
              <w:rPr>
                <w:rFonts w:ascii="Trebuchet MS" w:eastAsiaTheme="minorHAnsi" w:hAnsi="Trebuchet MS" w:cs="Times-Bold"/>
                <w:sz w:val="20"/>
                <w:szCs w:val="20"/>
                <w:lang w:val="en-GB"/>
              </w:rPr>
              <w:t>implementation</w:t>
            </w:r>
            <w:r w:rsidRPr="00BB654D">
              <w:rPr>
                <w:rFonts w:ascii="Trebuchet MS" w:eastAsiaTheme="minorHAnsi" w:hAnsi="Trebuchet MS" w:cs="Times-Bold"/>
                <w:sz w:val="20"/>
                <w:szCs w:val="20"/>
                <w:lang w:val="en-GB"/>
              </w:rPr>
              <w:t xml:space="preserve"> of training and capacity building activities for sta</w:t>
            </w:r>
            <w:r w:rsidR="009B0719" w:rsidRPr="00BB654D">
              <w:rPr>
                <w:rFonts w:ascii="Trebuchet MS" w:eastAsiaTheme="minorHAnsi" w:hAnsi="Trebuchet MS" w:cs="Times-Bold"/>
                <w:sz w:val="20"/>
                <w:szCs w:val="20"/>
                <w:lang w:val="en-GB"/>
              </w:rPr>
              <w:t>ff and partner organisations.</w:t>
            </w:r>
          </w:p>
        </w:tc>
      </w:tr>
      <w:tr w:rsidR="002D2CA0"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2D2CA0" w:rsidRPr="00BB654D" w:rsidRDefault="002D2CA0" w:rsidP="002D2CA0">
            <w:pPr>
              <w:rPr>
                <w:rFonts w:ascii="Trebuchet MS" w:hAnsi="Trebuchet MS"/>
                <w:b/>
                <w:sz w:val="20"/>
                <w:szCs w:val="20"/>
                <w:lang w:val="en-GB"/>
              </w:rPr>
            </w:pPr>
            <w:r w:rsidRPr="00BB654D">
              <w:rPr>
                <w:rFonts w:ascii="Trebuchet MS" w:hAnsi="Trebuchet MS"/>
                <w:b/>
                <w:sz w:val="20"/>
                <w:szCs w:val="20"/>
                <w:lang w:val="en-GB"/>
              </w:rPr>
              <w:t>Contact Person(s)</w:t>
            </w:r>
          </w:p>
        </w:tc>
        <w:tc>
          <w:tcPr>
            <w:tcW w:w="6300" w:type="dxa"/>
            <w:tcBorders>
              <w:top w:val="single" w:sz="4" w:space="0" w:color="auto"/>
              <w:left w:val="single" w:sz="4" w:space="0" w:color="auto"/>
              <w:bottom w:val="single" w:sz="4" w:space="0" w:color="auto"/>
              <w:right w:val="single" w:sz="4" w:space="0" w:color="auto"/>
            </w:tcBorders>
          </w:tcPr>
          <w:p w:rsidR="002D2CA0" w:rsidRPr="00BB654D" w:rsidRDefault="00292E18">
            <w:pPr>
              <w:jc w:val="both"/>
              <w:rPr>
                <w:rFonts w:ascii="Trebuchet MS" w:hAnsi="Trebuchet MS"/>
                <w:i/>
                <w:sz w:val="20"/>
                <w:szCs w:val="20"/>
                <w:lang w:val="en-GB"/>
              </w:rPr>
            </w:pPr>
            <w:r w:rsidRPr="00BB654D">
              <w:rPr>
                <w:rFonts w:ascii="Trebuchet MS" w:hAnsi="Trebuchet MS"/>
                <w:sz w:val="20"/>
                <w:lang w:val="en-GB"/>
              </w:rPr>
              <w:fldChar w:fldCharType="begin"/>
            </w:r>
            <w:r w:rsidR="00451A4D" w:rsidRPr="00BB654D">
              <w:rPr>
                <w:rFonts w:ascii="Trebuchet MS" w:hAnsi="Trebuchet MS"/>
                <w:sz w:val="20"/>
                <w:lang w:val="en-GB"/>
              </w:rPr>
              <w:instrText xml:space="preserve"> CONTACT _Con-3B336A8842F </w:instrText>
            </w:r>
            <w:r w:rsidRPr="00BB654D">
              <w:rPr>
                <w:rFonts w:ascii="Trebuchet MS" w:hAnsi="Trebuchet MS"/>
                <w:sz w:val="20"/>
                <w:lang w:val="en-GB"/>
              </w:rPr>
              <w:fldChar w:fldCharType="separate"/>
            </w:r>
            <w:r w:rsidR="00451A4D" w:rsidRPr="00BB654D">
              <w:rPr>
                <w:rFonts w:ascii="Trebuchet MS" w:hAnsi="Trebuchet MS"/>
                <w:noProof/>
                <w:sz w:val="20"/>
                <w:lang w:val="en-GB"/>
              </w:rPr>
              <w:t>Rolf Herno</w:t>
            </w:r>
            <w:r w:rsidRPr="00BB654D">
              <w:rPr>
                <w:rFonts w:ascii="Trebuchet MS" w:hAnsi="Trebuchet MS"/>
                <w:sz w:val="20"/>
                <w:lang w:val="en-GB"/>
              </w:rPr>
              <w:fldChar w:fldCharType="end"/>
            </w:r>
          </w:p>
        </w:tc>
      </w:tr>
      <w:tr w:rsidR="002D2CA0"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2D2CA0" w:rsidRPr="00BB654D" w:rsidRDefault="002D2CA0" w:rsidP="002D2CA0">
            <w:pPr>
              <w:rPr>
                <w:rFonts w:ascii="Trebuchet MS" w:hAnsi="Trebuchet MS"/>
                <w:b/>
                <w:sz w:val="20"/>
                <w:szCs w:val="20"/>
                <w:lang w:val="en-GB"/>
              </w:rPr>
            </w:pPr>
            <w:r w:rsidRPr="00BB654D">
              <w:rPr>
                <w:rFonts w:ascii="Trebuchet MS" w:hAnsi="Trebuchet MS"/>
                <w:b/>
                <w:sz w:val="20"/>
                <w:szCs w:val="20"/>
                <w:lang w:val="en-GB"/>
              </w:rPr>
              <w:t>Telephone</w:t>
            </w:r>
          </w:p>
        </w:tc>
        <w:tc>
          <w:tcPr>
            <w:tcW w:w="6300" w:type="dxa"/>
            <w:tcBorders>
              <w:top w:val="single" w:sz="4" w:space="0" w:color="auto"/>
              <w:left w:val="single" w:sz="4" w:space="0" w:color="auto"/>
              <w:bottom w:val="single" w:sz="4" w:space="0" w:color="auto"/>
              <w:right w:val="single" w:sz="4" w:space="0" w:color="auto"/>
            </w:tcBorders>
          </w:tcPr>
          <w:p w:rsidR="002D2CA0" w:rsidRPr="00BB654D" w:rsidRDefault="00CA6A3C">
            <w:pPr>
              <w:jc w:val="both"/>
              <w:rPr>
                <w:rFonts w:ascii="Trebuchet MS" w:hAnsi="Trebuchet MS"/>
                <w:sz w:val="20"/>
                <w:szCs w:val="20"/>
                <w:lang w:val="en-GB"/>
              </w:rPr>
            </w:pPr>
            <w:r w:rsidRPr="00BB654D">
              <w:rPr>
                <w:rFonts w:ascii="Trebuchet MS" w:hAnsi="Trebuchet MS"/>
                <w:sz w:val="20"/>
                <w:szCs w:val="20"/>
                <w:lang w:val="en-GB"/>
              </w:rPr>
              <w:t xml:space="preserve">Work: </w:t>
            </w:r>
            <w:r w:rsidRPr="00BB654D">
              <w:rPr>
                <w:rFonts w:ascii="Trebuchet MS" w:eastAsiaTheme="minorHAnsi" w:hAnsi="Trebuchet MS" w:cs="Italic"/>
                <w:iCs/>
                <w:sz w:val="20"/>
                <w:szCs w:val="18"/>
                <w:lang w:val="en-GB"/>
              </w:rPr>
              <w:t xml:space="preserve">+45 35 </w:t>
            </w:r>
            <w:r w:rsidR="00146993" w:rsidRPr="00BB654D">
              <w:rPr>
                <w:rFonts w:ascii="Trebuchet MS" w:eastAsiaTheme="minorHAnsi" w:hAnsi="Trebuchet MS" w:cs="Italic"/>
                <w:sz w:val="20"/>
                <w:szCs w:val="17"/>
                <w:lang w:val="en-GB"/>
              </w:rPr>
              <w:t>200 111</w:t>
            </w:r>
          </w:p>
          <w:p w:rsidR="002D2CA0" w:rsidRPr="00BB654D" w:rsidRDefault="00CA6A3C">
            <w:pPr>
              <w:jc w:val="both"/>
              <w:rPr>
                <w:rFonts w:ascii="Trebuchet MS" w:hAnsi="Trebuchet MS"/>
                <w:sz w:val="20"/>
                <w:szCs w:val="20"/>
                <w:lang w:val="en-GB"/>
              </w:rPr>
            </w:pPr>
            <w:r w:rsidRPr="00BB654D">
              <w:rPr>
                <w:rFonts w:ascii="Trebuchet MS" w:hAnsi="Trebuchet MS"/>
                <w:sz w:val="20"/>
                <w:szCs w:val="20"/>
                <w:lang w:val="en-GB"/>
              </w:rPr>
              <w:t xml:space="preserve">Cell: </w:t>
            </w:r>
            <w:r w:rsidRPr="00BB654D">
              <w:rPr>
                <w:rFonts w:ascii="Trebuchet MS" w:eastAsiaTheme="minorHAnsi" w:hAnsi="Trebuchet MS" w:cs="Italic"/>
                <w:iCs/>
                <w:sz w:val="20"/>
                <w:szCs w:val="18"/>
                <w:lang w:val="en-GB"/>
              </w:rPr>
              <w:t xml:space="preserve">+45 </w:t>
            </w:r>
            <w:r w:rsidR="00146993" w:rsidRPr="00BB654D">
              <w:rPr>
                <w:rFonts w:ascii="Trebuchet MS" w:eastAsiaTheme="minorHAnsi" w:hAnsi="Trebuchet MS" w:cs="Italic"/>
                <w:sz w:val="20"/>
                <w:szCs w:val="17"/>
                <w:lang w:val="en-GB"/>
              </w:rPr>
              <w:t xml:space="preserve">27 </w:t>
            </w:r>
            <w:r w:rsidRPr="00BB654D">
              <w:rPr>
                <w:rFonts w:ascii="Trebuchet MS" w:eastAsiaTheme="minorHAnsi" w:hAnsi="Trebuchet MS" w:cs="Italic"/>
                <w:iCs/>
                <w:sz w:val="20"/>
                <w:szCs w:val="18"/>
                <w:lang w:val="en-GB"/>
              </w:rPr>
              <w:t xml:space="preserve">53 </w:t>
            </w:r>
            <w:r w:rsidR="00146993" w:rsidRPr="00BB654D">
              <w:rPr>
                <w:rFonts w:ascii="Trebuchet MS" w:eastAsiaTheme="minorHAnsi" w:hAnsi="Trebuchet MS" w:cs="Italic"/>
                <w:sz w:val="20"/>
                <w:szCs w:val="17"/>
                <w:lang w:val="en-GB"/>
              </w:rPr>
              <w:t>83 01</w:t>
            </w:r>
          </w:p>
        </w:tc>
      </w:tr>
      <w:tr w:rsidR="002D2CA0"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2D2CA0" w:rsidRPr="00BB654D" w:rsidRDefault="002D2CA0" w:rsidP="002D2CA0">
            <w:pPr>
              <w:rPr>
                <w:rFonts w:ascii="Trebuchet MS" w:hAnsi="Trebuchet MS"/>
                <w:b/>
                <w:sz w:val="20"/>
                <w:szCs w:val="20"/>
                <w:lang w:val="en-GB"/>
              </w:rPr>
            </w:pPr>
            <w:r w:rsidRPr="00BB654D">
              <w:rPr>
                <w:rFonts w:ascii="Trebuchet MS" w:hAnsi="Trebuchet MS"/>
                <w:b/>
                <w:sz w:val="20"/>
                <w:szCs w:val="20"/>
                <w:lang w:val="en-GB"/>
              </w:rPr>
              <w:t>Fax</w:t>
            </w:r>
          </w:p>
        </w:tc>
        <w:tc>
          <w:tcPr>
            <w:tcW w:w="6300" w:type="dxa"/>
            <w:tcBorders>
              <w:top w:val="single" w:sz="4" w:space="0" w:color="auto"/>
              <w:left w:val="single" w:sz="4" w:space="0" w:color="auto"/>
              <w:bottom w:val="single" w:sz="4" w:space="0" w:color="auto"/>
              <w:right w:val="single" w:sz="4" w:space="0" w:color="auto"/>
            </w:tcBorders>
          </w:tcPr>
          <w:p w:rsidR="002D2CA0" w:rsidRPr="00BB654D" w:rsidRDefault="00CA6A3C">
            <w:pPr>
              <w:jc w:val="both"/>
              <w:rPr>
                <w:rFonts w:ascii="Trebuchet MS" w:hAnsi="Trebuchet MS"/>
                <w:sz w:val="20"/>
                <w:szCs w:val="20"/>
                <w:lang w:val="en-GB"/>
              </w:rPr>
            </w:pPr>
            <w:r w:rsidRPr="00BB654D">
              <w:rPr>
                <w:rFonts w:ascii="Trebuchet MS" w:eastAsiaTheme="minorHAnsi" w:hAnsi="Trebuchet MS" w:cs="Italic"/>
                <w:iCs/>
                <w:sz w:val="20"/>
                <w:szCs w:val="18"/>
                <w:lang w:val="en-GB"/>
              </w:rPr>
              <w:t xml:space="preserve">+45 </w:t>
            </w:r>
            <w:r w:rsidR="00146993" w:rsidRPr="00BB654D">
              <w:rPr>
                <w:rFonts w:ascii="Trebuchet MS" w:eastAsiaTheme="minorHAnsi" w:hAnsi="Trebuchet MS" w:cs="Italic"/>
                <w:sz w:val="20"/>
                <w:szCs w:val="17"/>
                <w:lang w:val="en-GB"/>
              </w:rPr>
              <w:t>35 36 88 78</w:t>
            </w:r>
          </w:p>
        </w:tc>
      </w:tr>
      <w:tr w:rsidR="002D2CA0"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2D2CA0" w:rsidRPr="00BB654D" w:rsidRDefault="002D2CA0" w:rsidP="002D2CA0">
            <w:pPr>
              <w:rPr>
                <w:rFonts w:ascii="Trebuchet MS" w:hAnsi="Trebuchet MS"/>
                <w:b/>
                <w:sz w:val="20"/>
                <w:szCs w:val="20"/>
                <w:lang w:val="en-GB"/>
              </w:rPr>
            </w:pPr>
            <w:r w:rsidRPr="00BB654D">
              <w:rPr>
                <w:rFonts w:ascii="Trebuchet MS" w:hAnsi="Trebuchet MS"/>
                <w:b/>
                <w:sz w:val="20"/>
                <w:szCs w:val="20"/>
                <w:lang w:val="en-GB"/>
              </w:rPr>
              <w:t>Email Address</w:t>
            </w:r>
          </w:p>
        </w:tc>
        <w:tc>
          <w:tcPr>
            <w:tcW w:w="6300" w:type="dxa"/>
            <w:tcBorders>
              <w:top w:val="single" w:sz="4" w:space="0" w:color="auto"/>
              <w:left w:val="single" w:sz="4" w:space="0" w:color="auto"/>
              <w:bottom w:val="single" w:sz="4" w:space="0" w:color="auto"/>
              <w:right w:val="single" w:sz="4" w:space="0" w:color="auto"/>
            </w:tcBorders>
          </w:tcPr>
          <w:p w:rsidR="002D2CA0" w:rsidRPr="00BB654D" w:rsidRDefault="00146993">
            <w:pPr>
              <w:jc w:val="both"/>
              <w:rPr>
                <w:rFonts w:ascii="Trebuchet MS" w:hAnsi="Trebuchet MS"/>
                <w:sz w:val="20"/>
                <w:szCs w:val="20"/>
                <w:lang w:val="en-GB"/>
              </w:rPr>
            </w:pPr>
            <w:r w:rsidRPr="00BB654D">
              <w:rPr>
                <w:rFonts w:ascii="Trebuchet MS" w:eastAsiaTheme="minorHAnsi" w:hAnsi="Trebuchet MS" w:cs="Times-Roman"/>
                <w:sz w:val="20"/>
                <w:szCs w:val="17"/>
                <w:lang w:val="en-GB"/>
              </w:rPr>
              <w:t>rhemoe@care.dk</w:t>
            </w:r>
          </w:p>
        </w:tc>
      </w:tr>
      <w:tr w:rsidR="002D2CA0" w:rsidRPr="00BB654D">
        <w:trPr>
          <w:trHeight w:val="290"/>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tcPr>
          <w:p w:rsidR="002D2CA0" w:rsidRPr="00BB654D" w:rsidRDefault="002D2CA0">
            <w:pPr>
              <w:jc w:val="both"/>
              <w:rPr>
                <w:rFonts w:ascii="Trebuchet MS" w:hAnsi="Trebuchet MS"/>
                <w:b/>
                <w:lang w:val="en-GB"/>
              </w:rPr>
            </w:pPr>
            <w:r w:rsidRPr="00BB654D">
              <w:rPr>
                <w:rFonts w:ascii="Trebuchet MS" w:hAnsi="Trebuchet MS"/>
                <w:b/>
                <w:lang w:val="en-GB"/>
              </w:rPr>
              <w:t>Contractual Arrangements</w:t>
            </w:r>
          </w:p>
        </w:tc>
      </w:tr>
      <w:tr w:rsidR="002D2CA0" w:rsidRPr="00BB654D">
        <w:trPr>
          <w:trHeight w:val="290"/>
        </w:trPr>
        <w:tc>
          <w:tcPr>
            <w:tcW w:w="3348" w:type="dxa"/>
            <w:tcBorders>
              <w:top w:val="single" w:sz="4" w:space="0" w:color="auto"/>
              <w:left w:val="single" w:sz="4" w:space="0" w:color="auto"/>
              <w:bottom w:val="single" w:sz="4" w:space="0" w:color="auto"/>
              <w:right w:val="single" w:sz="4" w:space="0" w:color="auto"/>
            </w:tcBorders>
          </w:tcPr>
          <w:p w:rsidR="002D2CA0" w:rsidRPr="00BB654D" w:rsidRDefault="002D2CA0">
            <w:pPr>
              <w:rPr>
                <w:rFonts w:ascii="Trebuchet MS" w:hAnsi="Trebuchet MS"/>
                <w:b/>
                <w:sz w:val="20"/>
                <w:szCs w:val="20"/>
                <w:lang w:val="en-GB"/>
              </w:rPr>
            </w:pPr>
            <w:r w:rsidRPr="00BB654D">
              <w:rPr>
                <w:rFonts w:ascii="Trebuchet MS" w:hAnsi="Trebuchet MS"/>
                <w:b/>
                <w:sz w:val="20"/>
                <w:szCs w:val="20"/>
                <w:lang w:val="en-GB"/>
              </w:rPr>
              <w:t>Contractual arrangements between various entities involved</w:t>
            </w:r>
          </w:p>
          <w:p w:rsidR="002D2CA0" w:rsidRPr="00BB654D" w:rsidRDefault="002D2CA0">
            <w:pPr>
              <w:rPr>
                <w:rFonts w:ascii="Trebuchet MS" w:hAnsi="Trebuchet MS"/>
                <w:b/>
                <w:sz w:val="20"/>
                <w:szCs w:val="20"/>
                <w:lang w:val="en-GB"/>
              </w:rPr>
            </w:pPr>
          </w:p>
        </w:tc>
        <w:tc>
          <w:tcPr>
            <w:tcW w:w="6300" w:type="dxa"/>
            <w:tcBorders>
              <w:top w:val="single" w:sz="4" w:space="0" w:color="auto"/>
              <w:left w:val="single" w:sz="4" w:space="0" w:color="auto"/>
              <w:bottom w:val="single" w:sz="4" w:space="0" w:color="auto"/>
              <w:right w:val="single" w:sz="4" w:space="0" w:color="auto"/>
            </w:tcBorders>
          </w:tcPr>
          <w:p w:rsidR="006B771B" w:rsidRPr="00BB654D" w:rsidRDefault="006B771B" w:rsidP="006B771B">
            <w:pPr>
              <w:widowControl w:val="0"/>
              <w:autoSpaceDE w:val="0"/>
              <w:autoSpaceDN w:val="0"/>
              <w:adjustRightInd w:val="0"/>
              <w:rPr>
                <w:rFonts w:ascii="Trebuchet MS" w:eastAsiaTheme="minorHAnsi" w:hAnsi="Trebuchet MS" w:cs="Helvetica"/>
                <w:sz w:val="20"/>
                <w:szCs w:val="18"/>
                <w:lang w:val="en-GB"/>
              </w:rPr>
            </w:pPr>
            <w:r w:rsidRPr="00BB654D">
              <w:rPr>
                <w:rFonts w:ascii="Trebuchet MS" w:hAnsi="Trebuchet MS"/>
                <w:sz w:val="20"/>
                <w:szCs w:val="20"/>
                <w:lang w:val="en-GB"/>
              </w:rPr>
              <w:t xml:space="preserve">NCF is the </w:t>
            </w:r>
            <w:r w:rsidR="00E8709D" w:rsidRPr="00BB654D">
              <w:rPr>
                <w:rFonts w:ascii="Trebuchet MS" w:hAnsi="Trebuchet MS"/>
                <w:sz w:val="20"/>
                <w:szCs w:val="20"/>
                <w:lang w:val="en-GB"/>
              </w:rPr>
              <w:t>funding partner</w:t>
            </w:r>
            <w:r w:rsidRPr="00BB654D">
              <w:rPr>
                <w:rFonts w:ascii="Trebuchet MS" w:hAnsi="Trebuchet MS"/>
                <w:sz w:val="20"/>
                <w:szCs w:val="20"/>
                <w:lang w:val="en-GB"/>
              </w:rPr>
              <w:t xml:space="preserve">. Care Danmark is the applicant entity for the NCF funding and donor. UCB is the implementing partner and donor. </w:t>
            </w:r>
          </w:p>
          <w:p w:rsidR="002D2CA0" w:rsidRPr="00BB654D" w:rsidRDefault="006B771B" w:rsidP="00A94661">
            <w:pPr>
              <w:widowControl w:val="0"/>
              <w:autoSpaceDE w:val="0"/>
              <w:autoSpaceDN w:val="0"/>
              <w:adjustRightInd w:val="0"/>
              <w:rPr>
                <w:rFonts w:ascii="Trebuchet MS" w:hAnsi="Trebuchet MS"/>
                <w:sz w:val="20"/>
                <w:szCs w:val="20"/>
                <w:lang w:val="en-GB"/>
              </w:rPr>
            </w:pPr>
            <w:r w:rsidRPr="00BB654D">
              <w:rPr>
                <w:rFonts w:ascii="Trebuchet MS" w:eastAsiaTheme="minorHAnsi" w:hAnsi="Trebuchet MS" w:cs="Helvetica"/>
                <w:sz w:val="20"/>
                <w:szCs w:val="18"/>
                <w:lang w:val="en-GB"/>
              </w:rPr>
              <w:t>All CERs generated from the PoA will belong the registered SOs and the stove users.</w:t>
            </w:r>
          </w:p>
        </w:tc>
      </w:tr>
    </w:tbl>
    <w:p w:rsidR="00BC0D91" w:rsidRPr="00BB654D" w:rsidRDefault="00BC0D91" w:rsidP="00BC0D91">
      <w:pPr>
        <w:jc w:val="both"/>
        <w:rPr>
          <w:rFonts w:ascii="Trebuchet MS" w:hAnsi="Trebuchet MS"/>
          <w:b/>
          <w:sz w:val="32"/>
          <w:szCs w:val="32"/>
          <w:lang w:val="en-GB"/>
        </w:rPr>
      </w:pPr>
    </w:p>
    <w:p w:rsidR="00BC0D91" w:rsidRPr="00BB654D" w:rsidRDefault="00BC0D91" w:rsidP="00BC0D91">
      <w:pPr>
        <w:jc w:val="both"/>
        <w:rPr>
          <w:rFonts w:ascii="Trebuchet MS" w:hAnsi="Trebuchet MS"/>
          <w:b/>
          <w:lang w:val="en-GB"/>
        </w:rPr>
      </w:pPr>
      <w:r w:rsidRPr="00BB654D">
        <w:rPr>
          <w:rFonts w:ascii="Trebuchet MS" w:hAnsi="Trebuchet MS"/>
          <w:b/>
          <w:sz w:val="32"/>
          <w:szCs w:val="32"/>
          <w:lang w:val="en-GB"/>
        </w:rPr>
        <w:t>Part B:</w:t>
      </w:r>
      <w:r w:rsidRPr="00BB654D">
        <w:rPr>
          <w:rFonts w:ascii="Trebuchet MS" w:hAnsi="Trebuchet MS"/>
          <w:sz w:val="20"/>
          <w:szCs w:val="20"/>
          <w:lang w:val="en-GB"/>
        </w:rPr>
        <w:t xml:space="preserve"> </w:t>
      </w:r>
      <w:r w:rsidRPr="00BB654D">
        <w:rPr>
          <w:rFonts w:ascii="Trebuchet MS" w:hAnsi="Trebuchet MS"/>
          <w:b/>
          <w:sz w:val="28"/>
          <w:szCs w:val="28"/>
          <w:lang w:val="en-GB"/>
        </w:rPr>
        <w:t>Project Overview (Technical Summary, Location and Schedule)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RPr="00BB654D">
        <w:trPr>
          <w:tblHeader/>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tcPr>
          <w:p w:rsidR="00BC0D91" w:rsidRPr="00BB654D" w:rsidRDefault="00BC0D91">
            <w:pPr>
              <w:jc w:val="both"/>
              <w:rPr>
                <w:rFonts w:ascii="Trebuchet MS" w:hAnsi="Trebuchet MS"/>
                <w:b/>
                <w:lang w:val="en-GB"/>
              </w:rPr>
            </w:pPr>
            <w:r w:rsidRPr="00BB654D">
              <w:rPr>
                <w:rFonts w:ascii="Trebuchet MS" w:hAnsi="Trebuchet MS"/>
                <w:b/>
                <w:lang w:val="en-GB"/>
              </w:rPr>
              <w:t>Technical Summary of the project</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Objective of the Project</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6F3090">
            <w:pPr>
              <w:jc w:val="both"/>
              <w:rPr>
                <w:rFonts w:ascii="Trebuchet MS" w:hAnsi="Trebuchet MS"/>
                <w:i/>
                <w:sz w:val="20"/>
                <w:szCs w:val="20"/>
                <w:lang w:val="en-GB"/>
              </w:rPr>
            </w:pPr>
            <w:r w:rsidRPr="00BB654D">
              <w:rPr>
                <w:rFonts w:ascii="Trebuchet MS" w:hAnsi="Trebuchet MS" w:cs="Arial"/>
                <w:sz w:val="20"/>
                <w:lang w:val="en-GB"/>
              </w:rPr>
              <w:t>To disseminate fuel-</w:t>
            </w:r>
            <w:r w:rsidR="002D2CA0" w:rsidRPr="00BB654D">
              <w:rPr>
                <w:rFonts w:ascii="Trebuchet MS" w:hAnsi="Trebuchet MS" w:cs="Arial"/>
                <w:sz w:val="20"/>
                <w:lang w:val="en-GB"/>
              </w:rPr>
              <w:t xml:space="preserve">efficient stoves throughout East and Southern Africa (Uganda, Kenya, United Republic of Tanzania, Rwanda, Burundi, Kingdom of Lesotho and South Africa). By reducing the fuel consumption in comparison to traditional cooking technologies, the project reduces greenhouse gas emissions from the use of non-renewable biomass like wood and charcoal. </w:t>
            </w:r>
          </w:p>
        </w:tc>
      </w:tr>
      <w:tr w:rsidR="00BC0D91" w:rsidRPr="00BB654D">
        <w:tc>
          <w:tcPr>
            <w:tcW w:w="9648" w:type="dxa"/>
            <w:gridSpan w:val="2"/>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 xml:space="preserve">Project Description </w:t>
            </w:r>
          </w:p>
          <w:p w:rsidR="002D2CA0" w:rsidRPr="00BB654D" w:rsidRDefault="00DB7002" w:rsidP="002D2CA0">
            <w:pPr>
              <w:rPr>
                <w:rFonts w:ascii="Trebuchet MS" w:hAnsi="Trebuchet MS" w:cs="Arial"/>
                <w:sz w:val="20"/>
                <w:szCs w:val="20"/>
                <w:lang w:val="en-GB"/>
              </w:rPr>
            </w:pPr>
            <w:r w:rsidRPr="00BB654D">
              <w:rPr>
                <w:rFonts w:ascii="Trebuchet MS" w:hAnsi="Trebuchet MS" w:cs="Arial"/>
                <w:sz w:val="20"/>
                <w:szCs w:val="20"/>
                <w:lang w:val="en-GB"/>
              </w:rPr>
              <w:t xml:space="preserve">The purpose of this small-scale Programme of Activities (PoA) is to stimulate the dissemination of improved cook stoves (ICS) in East </w:t>
            </w:r>
            <w:r w:rsidR="00A9022D" w:rsidRPr="00BB654D">
              <w:rPr>
                <w:rFonts w:ascii="Trebuchet MS" w:hAnsi="Trebuchet MS" w:cs="Arial"/>
                <w:sz w:val="20"/>
                <w:szCs w:val="20"/>
                <w:lang w:val="en-GB"/>
              </w:rPr>
              <w:t xml:space="preserve">and Southern </w:t>
            </w:r>
            <w:r w:rsidRPr="00BB654D">
              <w:rPr>
                <w:rFonts w:ascii="Trebuchet MS" w:hAnsi="Trebuchet MS" w:cs="Arial"/>
                <w:sz w:val="20"/>
                <w:szCs w:val="20"/>
                <w:lang w:val="en-GB"/>
              </w:rPr>
              <w:t>Africa.</w:t>
            </w:r>
            <w:r w:rsidRPr="00BB654D">
              <w:rPr>
                <w:rFonts w:ascii="Arial" w:hAnsi="Arial" w:cs="Arial"/>
                <w:sz w:val="20"/>
                <w:szCs w:val="20"/>
                <w:lang w:val="en-GB"/>
              </w:rPr>
              <w:t xml:space="preserve"> </w:t>
            </w:r>
            <w:r w:rsidR="002D2CA0" w:rsidRPr="00BB654D">
              <w:rPr>
                <w:rFonts w:ascii="Trebuchet MS" w:hAnsi="Trebuchet MS" w:cs="Arial"/>
                <w:sz w:val="20"/>
                <w:szCs w:val="20"/>
                <w:lang w:val="en-GB"/>
              </w:rPr>
              <w:t>The Programme of Activities (PoA) will encompass different models of ICS, depending on the supplier and the user of the stoves. The models of stoves are different sizes of the following wood fuel types:</w:t>
            </w:r>
          </w:p>
          <w:p w:rsidR="002D2CA0" w:rsidRPr="00BB654D" w:rsidRDefault="002D2CA0" w:rsidP="002D2CA0">
            <w:pPr>
              <w:rPr>
                <w:rFonts w:ascii="Trebuchet MS" w:hAnsi="Trebuchet MS" w:cs="Arial"/>
                <w:sz w:val="20"/>
                <w:szCs w:val="20"/>
                <w:lang w:val="en-GB"/>
              </w:rPr>
            </w:pPr>
          </w:p>
          <w:p w:rsidR="002D2CA0" w:rsidRPr="00BB654D" w:rsidRDefault="002D2CA0" w:rsidP="002D2CA0">
            <w:pPr>
              <w:numPr>
                <w:ilvl w:val="0"/>
                <w:numId w:val="5"/>
              </w:numPr>
              <w:suppressAutoHyphens/>
              <w:ind w:left="720" w:hanging="360"/>
              <w:rPr>
                <w:rFonts w:ascii="Trebuchet MS" w:hAnsi="Trebuchet MS" w:cs="Arial"/>
                <w:sz w:val="20"/>
                <w:szCs w:val="20"/>
                <w:lang w:val="en-GB"/>
              </w:rPr>
            </w:pPr>
            <w:r w:rsidRPr="00BB654D">
              <w:rPr>
                <w:rFonts w:ascii="Trebuchet MS" w:hAnsi="Trebuchet MS" w:cs="Arial"/>
                <w:sz w:val="20"/>
                <w:szCs w:val="20"/>
                <w:lang w:val="en-GB"/>
              </w:rPr>
              <w:t>stoves for firewood</w:t>
            </w:r>
          </w:p>
          <w:p w:rsidR="002D2CA0" w:rsidRPr="00BB654D" w:rsidRDefault="002D2CA0" w:rsidP="002D2CA0">
            <w:pPr>
              <w:numPr>
                <w:ilvl w:val="0"/>
                <w:numId w:val="5"/>
              </w:numPr>
              <w:suppressAutoHyphens/>
              <w:ind w:left="720" w:hanging="360"/>
              <w:rPr>
                <w:rFonts w:ascii="Trebuchet MS" w:hAnsi="Trebuchet MS" w:cs="Arial"/>
                <w:sz w:val="20"/>
                <w:szCs w:val="20"/>
                <w:lang w:val="en-GB"/>
              </w:rPr>
            </w:pPr>
            <w:r w:rsidRPr="00BB654D">
              <w:rPr>
                <w:rFonts w:ascii="Trebuchet MS" w:hAnsi="Trebuchet MS" w:cs="Arial"/>
                <w:sz w:val="20"/>
                <w:szCs w:val="20"/>
                <w:lang w:val="en-GB"/>
              </w:rPr>
              <w:t>stoves for charcoal</w:t>
            </w:r>
          </w:p>
          <w:p w:rsidR="002D2CA0" w:rsidRPr="00BB654D" w:rsidRDefault="002D2CA0" w:rsidP="002D2CA0">
            <w:pPr>
              <w:rPr>
                <w:rFonts w:ascii="Trebuchet MS" w:hAnsi="Trebuchet MS" w:cs="Arial"/>
                <w:sz w:val="20"/>
                <w:szCs w:val="20"/>
                <w:lang w:val="en-GB"/>
              </w:rPr>
            </w:pPr>
          </w:p>
          <w:p w:rsidR="002D2CA0" w:rsidRPr="00BB654D" w:rsidRDefault="002D2CA0" w:rsidP="002D2CA0">
            <w:pPr>
              <w:rPr>
                <w:rFonts w:ascii="Trebuchet MS" w:hAnsi="Trebuchet MS" w:cs="Arial"/>
                <w:sz w:val="20"/>
                <w:szCs w:val="20"/>
                <w:lang w:val="en-GB"/>
              </w:rPr>
            </w:pPr>
            <w:r w:rsidRPr="00BB654D">
              <w:rPr>
                <w:rFonts w:ascii="Trebuchet MS" w:hAnsi="Trebuchet MS" w:cs="Arial"/>
                <w:sz w:val="20"/>
                <w:szCs w:val="20"/>
                <w:lang w:val="en-GB"/>
              </w:rPr>
              <w:t>The stoves are both portable as well as fixed built-in types, serving domestic or institutional users. These ICS are more efficient in transferring heat to the meals, thus requiring less fuel to prepare the same meal. This efficiency is translated into fuel savings compared to traditional stoves used in East and Southern Africa. By reducing fuel consumption, the PoA reduces greenhouse gas emissions. This reduction in fuel consumption is estimated enabling the corresponding CO</w:t>
            </w:r>
            <w:r w:rsidRPr="00BB654D">
              <w:rPr>
                <w:rFonts w:ascii="Trebuchet MS" w:hAnsi="Trebuchet MS" w:cs="Arial"/>
                <w:kern w:val="20"/>
                <w:sz w:val="20"/>
                <w:szCs w:val="20"/>
                <w:vertAlign w:val="subscript"/>
                <w:lang w:val="en-GB"/>
              </w:rPr>
              <w:t>2</w:t>
            </w:r>
            <w:r w:rsidRPr="00BB654D">
              <w:rPr>
                <w:rFonts w:ascii="Trebuchet MS" w:hAnsi="Trebuchet MS" w:cs="Arial"/>
                <w:sz w:val="20"/>
                <w:szCs w:val="20"/>
                <w:lang w:val="en-GB"/>
              </w:rPr>
              <w:t xml:space="preserve"> emission reductions to be calculated. </w:t>
            </w:r>
          </w:p>
          <w:p w:rsidR="002D2CA0" w:rsidRPr="00BB654D" w:rsidRDefault="002D2CA0" w:rsidP="002D2CA0">
            <w:pPr>
              <w:rPr>
                <w:rFonts w:ascii="Trebuchet MS" w:hAnsi="Trebuchet MS" w:cs="Arial"/>
                <w:sz w:val="20"/>
                <w:szCs w:val="20"/>
                <w:lang w:val="en-GB"/>
              </w:rPr>
            </w:pPr>
          </w:p>
          <w:p w:rsidR="002D2CA0" w:rsidRPr="00BB654D" w:rsidRDefault="002D2CA0" w:rsidP="002D2CA0">
            <w:pPr>
              <w:rPr>
                <w:rFonts w:ascii="Trebuchet MS" w:hAnsi="Trebuchet MS" w:cs="Arial"/>
                <w:sz w:val="20"/>
                <w:szCs w:val="20"/>
                <w:lang w:val="en-GB"/>
              </w:rPr>
            </w:pPr>
            <w:r w:rsidRPr="00BB654D">
              <w:rPr>
                <w:rFonts w:ascii="Trebuchet MS" w:hAnsi="Trebuchet MS" w:cs="Arial"/>
                <w:sz w:val="20"/>
                <w:szCs w:val="20"/>
                <w:lang w:val="en-GB"/>
              </w:rPr>
              <w:t>During implementation, the CME for this PoA will:</w:t>
            </w:r>
          </w:p>
          <w:p w:rsidR="002D2CA0" w:rsidRPr="00BB654D" w:rsidRDefault="002679CC" w:rsidP="002D2CA0">
            <w:pPr>
              <w:numPr>
                <w:ilvl w:val="0"/>
                <w:numId w:val="6"/>
              </w:numPr>
              <w:suppressAutoHyphens/>
              <w:rPr>
                <w:rFonts w:ascii="Trebuchet MS" w:hAnsi="Trebuchet MS" w:cs="Arial"/>
                <w:sz w:val="20"/>
                <w:szCs w:val="20"/>
                <w:lang w:val="en-GB"/>
              </w:rPr>
            </w:pPr>
            <w:r w:rsidRPr="00BB654D">
              <w:rPr>
                <w:rFonts w:ascii="Trebuchet MS" w:hAnsi="Trebuchet MS" w:cs="Arial"/>
                <w:noProof/>
                <w:sz w:val="20"/>
                <w:szCs w:val="20"/>
              </w:rPr>
              <w:drawing>
                <wp:anchor distT="0" distB="0" distL="114300" distR="114300" simplePos="0" relativeHeight="251660288" behindDoc="0" locked="0" layoutInCell="1" allowOverlap="1">
                  <wp:simplePos x="0" y="0"/>
                  <wp:positionH relativeFrom="column">
                    <wp:posOffset>4116070</wp:posOffset>
                  </wp:positionH>
                  <wp:positionV relativeFrom="paragraph">
                    <wp:posOffset>-1936115</wp:posOffset>
                  </wp:positionV>
                  <wp:extent cx="1852930" cy="2666365"/>
                  <wp:effectExtent l="50800" t="25400" r="26670" b="635"/>
                  <wp:wrapTight wrapText="bothSides">
                    <wp:wrapPolygon edited="0">
                      <wp:start x="-592" y="-206"/>
                      <wp:lineTo x="-592" y="21605"/>
                      <wp:lineTo x="21911" y="21605"/>
                      <wp:lineTo x="21911" y="-206"/>
                      <wp:lineTo x="-592" y="-206"/>
                    </wp:wrapPolygon>
                  </wp:wrapTight>
                  <wp:docPr id="12"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10" cstate="print"/>
                          <a:srcRect b="-543"/>
                          <a:stretch>
                            <a:fillRect/>
                          </a:stretch>
                        </pic:blipFill>
                        <pic:spPr bwMode="auto">
                          <a:xfrm>
                            <a:off x="0" y="0"/>
                            <a:ext cx="1852930" cy="2666365"/>
                          </a:xfrm>
                          <a:prstGeom prst="rect">
                            <a:avLst/>
                          </a:prstGeom>
                          <a:noFill/>
                          <a:ln w="9525">
                            <a:solidFill>
                              <a:srgbClr val="000000"/>
                            </a:solidFill>
                            <a:miter lim="800000"/>
                            <a:headEnd/>
                            <a:tailEnd/>
                          </a:ln>
                        </pic:spPr>
                      </pic:pic>
                    </a:graphicData>
                  </a:graphic>
                </wp:anchor>
              </w:drawing>
            </w:r>
            <w:r w:rsidR="002D2CA0" w:rsidRPr="00BB654D">
              <w:rPr>
                <w:rFonts w:ascii="Trebuchet MS" w:hAnsi="Trebuchet MS" w:cs="Arial"/>
                <w:sz w:val="20"/>
                <w:szCs w:val="20"/>
                <w:lang w:val="en-GB"/>
              </w:rPr>
              <w:t>Issue/revoke authorisations to SOs to act as CPA implementers</w:t>
            </w:r>
          </w:p>
          <w:p w:rsidR="002D2CA0" w:rsidRPr="00BB654D" w:rsidRDefault="002D2CA0" w:rsidP="002D2CA0">
            <w:pPr>
              <w:numPr>
                <w:ilvl w:val="0"/>
                <w:numId w:val="6"/>
              </w:numPr>
              <w:suppressAutoHyphens/>
              <w:rPr>
                <w:rFonts w:ascii="Trebuchet MS" w:hAnsi="Trebuchet MS" w:cs="Arial"/>
                <w:sz w:val="20"/>
                <w:szCs w:val="20"/>
                <w:lang w:val="en-GB"/>
              </w:rPr>
            </w:pPr>
            <w:r w:rsidRPr="00BB654D">
              <w:rPr>
                <w:rFonts w:ascii="Trebuchet MS" w:hAnsi="Trebuchet MS" w:cs="Arial"/>
                <w:sz w:val="20"/>
                <w:szCs w:val="20"/>
                <w:lang w:val="en-GB"/>
              </w:rPr>
              <w:t>Organise and assess SO audits</w:t>
            </w:r>
          </w:p>
          <w:p w:rsidR="002D2CA0" w:rsidRPr="00BB654D" w:rsidRDefault="002D2CA0" w:rsidP="002D2CA0">
            <w:pPr>
              <w:numPr>
                <w:ilvl w:val="0"/>
                <w:numId w:val="6"/>
              </w:numPr>
              <w:suppressAutoHyphens/>
              <w:rPr>
                <w:rFonts w:ascii="Trebuchet MS" w:hAnsi="Trebuchet MS" w:cs="Arial"/>
                <w:sz w:val="20"/>
                <w:szCs w:val="20"/>
                <w:lang w:val="en-GB"/>
              </w:rPr>
            </w:pPr>
            <w:r w:rsidRPr="00BB654D">
              <w:rPr>
                <w:rFonts w:ascii="Trebuchet MS" w:hAnsi="Trebuchet MS" w:cs="Arial"/>
                <w:sz w:val="20"/>
                <w:szCs w:val="20"/>
                <w:lang w:val="en-GB"/>
              </w:rPr>
              <w:t>Provide technical and administrative support to SOs to guarantee compliance of the ICSs and their record keeping with the PoA’s requirements</w:t>
            </w:r>
          </w:p>
          <w:p w:rsidR="002D2CA0" w:rsidRPr="00BB654D" w:rsidRDefault="002D2CA0" w:rsidP="002D2CA0">
            <w:pPr>
              <w:numPr>
                <w:ilvl w:val="0"/>
                <w:numId w:val="6"/>
              </w:numPr>
              <w:suppressAutoHyphens/>
              <w:rPr>
                <w:rFonts w:ascii="Trebuchet MS" w:hAnsi="Trebuchet MS" w:cs="Arial"/>
                <w:sz w:val="20"/>
                <w:szCs w:val="20"/>
                <w:lang w:val="en-GB"/>
              </w:rPr>
            </w:pPr>
            <w:r w:rsidRPr="00BB654D">
              <w:rPr>
                <w:rFonts w:ascii="Trebuchet MS" w:hAnsi="Trebuchet MS" w:cs="Arial"/>
                <w:sz w:val="20"/>
                <w:szCs w:val="20"/>
                <w:lang w:val="en-GB"/>
              </w:rPr>
              <w:t>Oversee all communications required under the PoA</w:t>
            </w:r>
          </w:p>
          <w:p w:rsidR="002D2CA0" w:rsidRPr="00BB654D" w:rsidRDefault="002D2CA0" w:rsidP="002D2CA0">
            <w:pPr>
              <w:numPr>
                <w:ilvl w:val="0"/>
                <w:numId w:val="6"/>
              </w:numPr>
              <w:suppressAutoHyphens/>
              <w:rPr>
                <w:rFonts w:ascii="Trebuchet MS" w:hAnsi="Trebuchet MS" w:cs="Arial"/>
                <w:sz w:val="20"/>
                <w:szCs w:val="20"/>
                <w:lang w:val="en-GB"/>
              </w:rPr>
            </w:pPr>
            <w:r w:rsidRPr="00BB654D">
              <w:rPr>
                <w:rFonts w:ascii="Trebuchet MS" w:hAnsi="Trebuchet MS" w:cs="Arial"/>
                <w:sz w:val="20"/>
                <w:szCs w:val="20"/>
                <w:lang w:val="en-GB"/>
              </w:rPr>
              <w:t>Issue fuel efficiency ratings for qualified ICS designs, once these have been tested to meet the PoA’s requirements</w:t>
            </w:r>
          </w:p>
          <w:p w:rsidR="002D2CA0" w:rsidRPr="00BB654D" w:rsidRDefault="002D2CA0" w:rsidP="002D2CA0">
            <w:pPr>
              <w:numPr>
                <w:ilvl w:val="0"/>
                <w:numId w:val="6"/>
              </w:numPr>
              <w:suppressAutoHyphens/>
              <w:rPr>
                <w:rFonts w:ascii="Trebuchet MS" w:hAnsi="Trebuchet MS" w:cs="Arial"/>
                <w:sz w:val="20"/>
                <w:szCs w:val="20"/>
                <w:lang w:val="en-GB"/>
              </w:rPr>
            </w:pPr>
            <w:r w:rsidRPr="00BB654D">
              <w:rPr>
                <w:rFonts w:ascii="Trebuchet MS" w:hAnsi="Trebuchet MS" w:cs="Arial"/>
                <w:sz w:val="20"/>
                <w:szCs w:val="20"/>
                <w:lang w:val="en-GB"/>
              </w:rPr>
              <w:t>Mediate CER agreements between the SOs and respective stove users on the one hand, and CER buyers on the other and, as needed</w:t>
            </w:r>
          </w:p>
          <w:p w:rsidR="002D2CA0" w:rsidRPr="00BB654D" w:rsidRDefault="002D2CA0" w:rsidP="002D2CA0">
            <w:pPr>
              <w:numPr>
                <w:ilvl w:val="0"/>
                <w:numId w:val="6"/>
              </w:numPr>
              <w:suppressAutoHyphens/>
              <w:rPr>
                <w:rFonts w:ascii="Trebuchet MS" w:hAnsi="Trebuchet MS" w:cs="Arial"/>
                <w:sz w:val="20"/>
                <w:szCs w:val="20"/>
                <w:lang w:val="en-GB"/>
              </w:rPr>
            </w:pPr>
            <w:r w:rsidRPr="00BB654D">
              <w:rPr>
                <w:rFonts w:ascii="Trebuchet MS" w:hAnsi="Trebuchet MS" w:cs="Arial"/>
                <w:sz w:val="20"/>
                <w:szCs w:val="20"/>
                <w:lang w:val="en-GB"/>
              </w:rPr>
              <w:t>May manage the execution of CER sales agreements and the distribution of the benefits if requested by the SOs</w:t>
            </w:r>
          </w:p>
          <w:p w:rsidR="002D2CA0" w:rsidRPr="00BB654D" w:rsidRDefault="002D2CA0" w:rsidP="002D2CA0">
            <w:pPr>
              <w:numPr>
                <w:ilvl w:val="0"/>
                <w:numId w:val="6"/>
              </w:numPr>
              <w:suppressAutoHyphens/>
              <w:rPr>
                <w:rFonts w:ascii="Trebuchet MS" w:hAnsi="Trebuchet MS" w:cs="Arial"/>
                <w:sz w:val="20"/>
                <w:szCs w:val="20"/>
                <w:lang w:val="en-GB"/>
              </w:rPr>
            </w:pPr>
            <w:r w:rsidRPr="00BB654D">
              <w:rPr>
                <w:rFonts w:ascii="Trebuchet MS" w:hAnsi="Trebuchet MS" w:cs="Arial"/>
                <w:sz w:val="20"/>
                <w:szCs w:val="20"/>
                <w:lang w:val="en-GB"/>
              </w:rPr>
              <w:t>Be responsible for the monitoring activities and data management required during the lifetime of the PoA.</w:t>
            </w:r>
          </w:p>
          <w:p w:rsidR="002D2CA0" w:rsidRPr="00BB654D" w:rsidRDefault="002D2CA0" w:rsidP="002D2CA0">
            <w:pPr>
              <w:numPr>
                <w:ilvl w:val="0"/>
                <w:numId w:val="6"/>
              </w:numPr>
              <w:suppressAutoHyphens/>
              <w:rPr>
                <w:rFonts w:ascii="Trebuchet MS" w:hAnsi="Trebuchet MS" w:cs="Arial"/>
                <w:sz w:val="20"/>
                <w:szCs w:val="20"/>
                <w:lang w:val="en-GB"/>
              </w:rPr>
            </w:pPr>
            <w:r w:rsidRPr="00BB654D">
              <w:rPr>
                <w:rFonts w:ascii="Trebuchet MS" w:hAnsi="Trebuchet MS" w:cs="Arial"/>
                <w:sz w:val="20"/>
                <w:szCs w:val="20"/>
                <w:lang w:val="en-GB"/>
              </w:rPr>
              <w:t xml:space="preserve">Maintain a database of sales records used to compute CERs and ensure that no double-counting of ICS sales occurs </w:t>
            </w:r>
          </w:p>
          <w:p w:rsidR="002D2CA0" w:rsidRPr="00BB654D" w:rsidRDefault="002D2CA0" w:rsidP="002D2CA0">
            <w:pPr>
              <w:numPr>
                <w:ilvl w:val="0"/>
                <w:numId w:val="6"/>
              </w:numPr>
              <w:suppressAutoHyphens/>
              <w:rPr>
                <w:rFonts w:ascii="Trebuchet MS" w:hAnsi="Trebuchet MS" w:cs="Arial"/>
                <w:sz w:val="20"/>
                <w:szCs w:val="20"/>
                <w:lang w:val="en-GB"/>
              </w:rPr>
            </w:pPr>
            <w:r w:rsidRPr="00BB654D">
              <w:rPr>
                <w:rFonts w:ascii="Trebuchet MS" w:hAnsi="Trebuchet MS" w:cs="Arial"/>
                <w:sz w:val="20"/>
                <w:szCs w:val="20"/>
                <w:lang w:val="en-GB"/>
              </w:rPr>
              <w:t>Be the focal point for CER registration and verification</w:t>
            </w:r>
          </w:p>
          <w:p w:rsidR="002D2CA0" w:rsidRPr="00BB654D" w:rsidRDefault="002D2CA0" w:rsidP="002D2CA0">
            <w:pPr>
              <w:rPr>
                <w:rFonts w:ascii="Trebuchet MS" w:hAnsi="Trebuchet MS" w:cs="Arial"/>
                <w:sz w:val="20"/>
                <w:szCs w:val="20"/>
                <w:lang w:val="en-GB"/>
              </w:rPr>
            </w:pPr>
          </w:p>
          <w:p w:rsidR="002D2CA0" w:rsidRPr="00BB654D" w:rsidRDefault="002D2CA0" w:rsidP="002D2CA0">
            <w:pPr>
              <w:rPr>
                <w:rFonts w:ascii="Trebuchet MS" w:hAnsi="Trebuchet MS" w:cs="Arial"/>
                <w:sz w:val="20"/>
                <w:szCs w:val="20"/>
                <w:lang w:val="en-GB"/>
              </w:rPr>
            </w:pPr>
            <w:r w:rsidRPr="00BB654D">
              <w:rPr>
                <w:rFonts w:ascii="Trebuchet MS" w:hAnsi="Trebuchet MS" w:cs="Arial"/>
                <w:sz w:val="20"/>
                <w:szCs w:val="20"/>
                <w:lang w:val="en-GB"/>
              </w:rPr>
              <w:t>Each SO will act individually, requesting authorisation for its CPA(s) to the CME and running their activities in accordance with the demands of the local market. SOs will supply ICSs (manufactured locally or imported) and sell them on a commercial or a non-commercial basis. SOs will have the necessary technical and administrative resources to ensure technical compliance to the PoA requirements of the ICS sold, as well as accurate and complete record keeping.</w:t>
            </w:r>
          </w:p>
          <w:p w:rsidR="002D2CA0" w:rsidRPr="00BB654D" w:rsidRDefault="002D2CA0" w:rsidP="002D2CA0">
            <w:pPr>
              <w:rPr>
                <w:rFonts w:ascii="Trebuchet MS" w:hAnsi="Trebuchet MS" w:cs="Arial"/>
                <w:sz w:val="20"/>
                <w:szCs w:val="20"/>
                <w:lang w:val="en-GB"/>
              </w:rPr>
            </w:pPr>
          </w:p>
          <w:p w:rsidR="002D2CA0" w:rsidRPr="00BB654D" w:rsidRDefault="002D2CA0" w:rsidP="002D2CA0">
            <w:pPr>
              <w:rPr>
                <w:rFonts w:ascii="Trebuchet MS" w:hAnsi="Trebuchet MS" w:cs="Arial"/>
                <w:sz w:val="20"/>
                <w:szCs w:val="20"/>
                <w:lang w:val="en-GB"/>
              </w:rPr>
            </w:pPr>
            <w:r w:rsidRPr="00BB654D">
              <w:rPr>
                <w:rFonts w:ascii="Trebuchet MS" w:hAnsi="Trebuchet MS" w:cs="Arial"/>
                <w:sz w:val="20"/>
                <w:szCs w:val="20"/>
                <w:lang w:val="en-GB"/>
              </w:rPr>
              <w:t>During implementation, each SO for this PoA will:</w:t>
            </w:r>
          </w:p>
          <w:p w:rsidR="002D2CA0" w:rsidRPr="00BB654D" w:rsidRDefault="002D2CA0" w:rsidP="002D2CA0">
            <w:pPr>
              <w:numPr>
                <w:ilvl w:val="0"/>
                <w:numId w:val="4"/>
              </w:numPr>
              <w:tabs>
                <w:tab w:val="clear" w:pos="720"/>
                <w:tab w:val="num" w:pos="0"/>
              </w:tabs>
              <w:suppressAutoHyphens/>
              <w:rPr>
                <w:rFonts w:ascii="Trebuchet MS" w:hAnsi="Trebuchet MS" w:cs="Arial"/>
                <w:sz w:val="20"/>
                <w:szCs w:val="20"/>
                <w:lang w:val="en-GB"/>
              </w:rPr>
            </w:pPr>
            <w:r w:rsidRPr="00BB654D">
              <w:rPr>
                <w:rFonts w:ascii="Trebuchet MS" w:hAnsi="Trebuchet MS" w:cs="Arial"/>
                <w:sz w:val="20"/>
                <w:szCs w:val="20"/>
                <w:lang w:val="en-GB"/>
              </w:rPr>
              <w:t>Provide their stove designs for testing according to the PoA requirements</w:t>
            </w:r>
          </w:p>
          <w:p w:rsidR="002D2CA0" w:rsidRPr="00BB654D" w:rsidRDefault="002D2CA0" w:rsidP="002D2CA0">
            <w:pPr>
              <w:numPr>
                <w:ilvl w:val="0"/>
                <w:numId w:val="4"/>
              </w:numPr>
              <w:tabs>
                <w:tab w:val="clear" w:pos="720"/>
                <w:tab w:val="num" w:pos="0"/>
              </w:tabs>
              <w:suppressAutoHyphens/>
              <w:rPr>
                <w:rFonts w:ascii="Trebuchet MS" w:hAnsi="Trebuchet MS" w:cs="Arial"/>
                <w:sz w:val="20"/>
                <w:szCs w:val="20"/>
                <w:lang w:val="en-GB"/>
              </w:rPr>
            </w:pPr>
            <w:r w:rsidRPr="00BB654D">
              <w:rPr>
                <w:rFonts w:ascii="Trebuchet MS" w:hAnsi="Trebuchet MS" w:cs="Arial"/>
                <w:sz w:val="20"/>
                <w:szCs w:val="20"/>
                <w:lang w:val="en-GB"/>
              </w:rPr>
              <w:t>Comply with PoA requirements to become an authorised SO</w:t>
            </w:r>
          </w:p>
          <w:p w:rsidR="002D2CA0" w:rsidRPr="00BB654D" w:rsidRDefault="002D2CA0" w:rsidP="002D2CA0">
            <w:pPr>
              <w:numPr>
                <w:ilvl w:val="0"/>
                <w:numId w:val="4"/>
              </w:numPr>
              <w:tabs>
                <w:tab w:val="clear" w:pos="720"/>
                <w:tab w:val="num" w:pos="0"/>
              </w:tabs>
              <w:suppressAutoHyphens/>
              <w:rPr>
                <w:rFonts w:ascii="Trebuchet MS" w:hAnsi="Trebuchet MS" w:cs="Arial"/>
                <w:sz w:val="20"/>
                <w:szCs w:val="20"/>
                <w:lang w:val="en-GB"/>
              </w:rPr>
            </w:pPr>
            <w:r w:rsidRPr="00BB654D">
              <w:rPr>
                <w:rFonts w:ascii="Trebuchet MS" w:hAnsi="Trebuchet MS" w:cs="Arial"/>
                <w:sz w:val="20"/>
                <w:szCs w:val="20"/>
                <w:lang w:val="en-GB"/>
              </w:rPr>
              <w:t>Manufacture and/or distribute ICS</w:t>
            </w:r>
          </w:p>
          <w:p w:rsidR="002D2CA0" w:rsidRPr="00BB654D" w:rsidRDefault="002D2CA0" w:rsidP="002D2CA0">
            <w:pPr>
              <w:numPr>
                <w:ilvl w:val="0"/>
                <w:numId w:val="4"/>
              </w:numPr>
              <w:tabs>
                <w:tab w:val="clear" w:pos="720"/>
                <w:tab w:val="num" w:pos="0"/>
              </w:tabs>
              <w:suppressAutoHyphens/>
              <w:rPr>
                <w:rFonts w:ascii="Trebuchet MS" w:hAnsi="Trebuchet MS" w:cs="Arial"/>
                <w:sz w:val="20"/>
                <w:szCs w:val="20"/>
                <w:lang w:val="en-GB"/>
              </w:rPr>
            </w:pPr>
            <w:r w:rsidRPr="00BB654D">
              <w:rPr>
                <w:rFonts w:ascii="Trebuchet MS" w:hAnsi="Trebuchet MS" w:cs="Arial"/>
                <w:sz w:val="20"/>
                <w:szCs w:val="20"/>
                <w:lang w:val="en-GB"/>
              </w:rPr>
              <w:t>Ensure that all the participants in the distribution chain are aware that the sales are subscribed to the PoA and are trained to comply with the PoA’s requirements</w:t>
            </w:r>
          </w:p>
          <w:p w:rsidR="002D2CA0" w:rsidRPr="00BB654D" w:rsidRDefault="002D2CA0" w:rsidP="002D2CA0">
            <w:pPr>
              <w:numPr>
                <w:ilvl w:val="0"/>
                <w:numId w:val="4"/>
              </w:numPr>
              <w:tabs>
                <w:tab w:val="clear" w:pos="720"/>
                <w:tab w:val="num" w:pos="0"/>
              </w:tabs>
              <w:suppressAutoHyphens/>
              <w:rPr>
                <w:rFonts w:ascii="Trebuchet MS" w:hAnsi="Trebuchet MS" w:cs="Arial"/>
                <w:sz w:val="20"/>
                <w:szCs w:val="20"/>
                <w:lang w:val="en-GB"/>
              </w:rPr>
            </w:pPr>
            <w:r w:rsidRPr="00BB654D">
              <w:rPr>
                <w:rFonts w:ascii="Trebuchet MS" w:hAnsi="Trebuchet MS" w:cs="Arial"/>
                <w:sz w:val="20"/>
                <w:szCs w:val="20"/>
                <w:lang w:val="en-GB"/>
              </w:rPr>
              <w:t>Keep records of sales and users as per the monitoring plan and provide them to the CME regularly</w:t>
            </w:r>
          </w:p>
          <w:p w:rsidR="002D2CA0" w:rsidRPr="00BB654D" w:rsidRDefault="002D2CA0" w:rsidP="002D2CA0">
            <w:pPr>
              <w:numPr>
                <w:ilvl w:val="0"/>
                <w:numId w:val="4"/>
              </w:numPr>
              <w:tabs>
                <w:tab w:val="clear" w:pos="720"/>
                <w:tab w:val="num" w:pos="0"/>
              </w:tabs>
              <w:suppressAutoHyphens/>
              <w:rPr>
                <w:rFonts w:ascii="Trebuchet MS" w:hAnsi="Trebuchet MS" w:cs="Arial"/>
                <w:sz w:val="20"/>
                <w:szCs w:val="20"/>
                <w:lang w:val="en-GB"/>
              </w:rPr>
            </w:pPr>
            <w:r w:rsidRPr="00BB654D">
              <w:rPr>
                <w:rFonts w:ascii="Trebuchet MS" w:hAnsi="Trebuchet MS" w:cs="Arial"/>
                <w:sz w:val="20"/>
                <w:szCs w:val="20"/>
                <w:lang w:val="en-GB"/>
              </w:rPr>
              <w:t>Keep current with regards to the UNFCCC requirements, as enforced by the CME</w:t>
            </w:r>
          </w:p>
          <w:p w:rsidR="002D2CA0" w:rsidRPr="00BB654D" w:rsidRDefault="002D2CA0" w:rsidP="002D2CA0">
            <w:pPr>
              <w:numPr>
                <w:ilvl w:val="0"/>
                <w:numId w:val="4"/>
              </w:numPr>
              <w:tabs>
                <w:tab w:val="clear" w:pos="720"/>
                <w:tab w:val="num" w:pos="0"/>
              </w:tabs>
              <w:suppressAutoHyphens/>
              <w:rPr>
                <w:rFonts w:ascii="Trebuchet MS" w:hAnsi="Trebuchet MS" w:cs="Arial"/>
                <w:sz w:val="20"/>
                <w:szCs w:val="20"/>
                <w:lang w:val="en-GB"/>
              </w:rPr>
            </w:pPr>
            <w:r w:rsidRPr="00BB654D">
              <w:rPr>
                <w:rFonts w:ascii="Trebuchet MS" w:hAnsi="Trebuchet MS" w:cs="Arial"/>
                <w:sz w:val="20"/>
                <w:szCs w:val="20"/>
                <w:lang w:val="en-GB"/>
              </w:rPr>
              <w:t>Receive audits and inspections to maintain authorisation status issued by the CME</w:t>
            </w:r>
          </w:p>
          <w:p w:rsidR="002D2CA0" w:rsidRPr="00BB654D" w:rsidRDefault="002D2CA0" w:rsidP="002D2CA0">
            <w:pPr>
              <w:rPr>
                <w:rFonts w:ascii="Trebuchet MS" w:hAnsi="Trebuchet MS" w:cs="Arial"/>
                <w:sz w:val="20"/>
                <w:szCs w:val="20"/>
                <w:lang w:val="en-GB"/>
              </w:rPr>
            </w:pPr>
          </w:p>
          <w:p w:rsidR="002D2CA0" w:rsidRPr="00BB654D" w:rsidRDefault="002D2CA0" w:rsidP="002D2CA0">
            <w:pPr>
              <w:rPr>
                <w:rFonts w:ascii="Trebuchet MS" w:hAnsi="Trebuchet MS" w:cs="Arial"/>
                <w:sz w:val="20"/>
                <w:szCs w:val="20"/>
                <w:lang w:val="en-GB"/>
              </w:rPr>
            </w:pPr>
            <w:r w:rsidRPr="00BB654D">
              <w:rPr>
                <w:rFonts w:ascii="Trebuchet MS" w:hAnsi="Trebuchet MS" w:cs="Arial"/>
                <w:sz w:val="20"/>
                <w:szCs w:val="20"/>
                <w:lang w:val="en-GB"/>
              </w:rPr>
              <w:t>SOs will sell their ICS models, and are encouraged by the CME to make ICS more affordable to users. This affordability will be further stimulated as an increasing number of SOs become a part of this PoA and compete in the market for customer choice. The end users of the ICS will benefit from having a wide choice of high-quality (tested &amp; rated) ICS at very affordable prices, added investment in marketing (awareness) and research and development of products that reduce deforestation and improve health by reducing indoor air pollution.</w:t>
            </w:r>
          </w:p>
          <w:p w:rsidR="002D2CA0" w:rsidRPr="00BB654D" w:rsidRDefault="002D2CA0" w:rsidP="002D2CA0">
            <w:pPr>
              <w:rPr>
                <w:rFonts w:ascii="Trebuchet MS" w:hAnsi="Trebuchet MS" w:cs="Arial"/>
                <w:sz w:val="20"/>
                <w:szCs w:val="20"/>
                <w:lang w:val="en-GB"/>
              </w:rPr>
            </w:pPr>
          </w:p>
          <w:p w:rsidR="002D2CA0" w:rsidRPr="00BB654D" w:rsidRDefault="002D2CA0" w:rsidP="002D2CA0">
            <w:pPr>
              <w:rPr>
                <w:rFonts w:ascii="Trebuchet MS" w:hAnsi="Trebuchet MS" w:cs="Arial"/>
                <w:sz w:val="20"/>
                <w:szCs w:val="20"/>
                <w:lang w:val="en-GB"/>
              </w:rPr>
            </w:pPr>
            <w:r w:rsidRPr="00BB654D">
              <w:rPr>
                <w:rFonts w:ascii="Trebuchet MS" w:hAnsi="Trebuchet MS" w:cs="Arial"/>
                <w:sz w:val="20"/>
                <w:szCs w:val="20"/>
                <w:lang w:val="en-GB"/>
              </w:rPr>
              <w:t>When purchasing the ICS, the buyers will fill an agreement with the SO that may contain, among others, information about the ICS model and rating, price and payment, the name, location/address and phone number of the user (the Sales Agreement). This information will allow the identification and the monitoring of the stove and its usage. By filling the Sales Agreement, the buyer will agree to discontinue the use of the traditional stove, and to use the ICS instead. Additional measures such as keeping close contact with the buyer through guarantee and maintenance schemes for the ICS, and participation of stove users in the sharing of carbon finance revenues will confirm that the ICS is in operation and will help to track the ICS.</w:t>
            </w:r>
          </w:p>
          <w:p w:rsidR="002D2CA0" w:rsidRPr="00BB654D" w:rsidRDefault="002D2CA0" w:rsidP="002D2CA0">
            <w:pPr>
              <w:rPr>
                <w:rFonts w:ascii="Trebuchet MS" w:hAnsi="Trebuchet MS" w:cs="Arial"/>
                <w:sz w:val="20"/>
                <w:szCs w:val="20"/>
                <w:lang w:val="en-GB"/>
              </w:rPr>
            </w:pPr>
          </w:p>
          <w:p w:rsidR="00BC0D91" w:rsidRPr="00BB654D" w:rsidRDefault="002D2CA0" w:rsidP="00A94661">
            <w:pPr>
              <w:rPr>
                <w:rFonts w:ascii="Trebuchet MS" w:hAnsi="Trebuchet MS" w:cs="Arial"/>
                <w:sz w:val="20"/>
                <w:szCs w:val="20"/>
                <w:lang w:val="en-GB"/>
              </w:rPr>
            </w:pPr>
            <w:r w:rsidRPr="00BB654D">
              <w:rPr>
                <w:rFonts w:ascii="Trebuchet MS" w:hAnsi="Trebuchet MS" w:cs="Arial"/>
                <w:sz w:val="20"/>
                <w:szCs w:val="20"/>
                <w:lang w:val="en-GB"/>
              </w:rPr>
              <w:t>Accordingly, the SO will use the CER proceeds to reduce the costs of ICS to customers, provide free or subsidised maintenance of the ICS, participation of stove users in carbon finance revenues and to recoup the SO’s incurred costs of disseminating the stoves, such as research &amp; development, training, marketing and building manufacturing facilities.</w:t>
            </w:r>
          </w:p>
        </w:tc>
      </w:tr>
      <w:tr w:rsidR="00BC0D91" w:rsidRPr="00BB654D">
        <w:tc>
          <w:tcPr>
            <w:tcW w:w="9648" w:type="dxa"/>
            <w:gridSpan w:val="2"/>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Project Constraints</w:t>
            </w:r>
          </w:p>
          <w:p w:rsidR="00BC0D91" w:rsidRPr="00BB654D" w:rsidRDefault="00BC0D91">
            <w:pPr>
              <w:jc w:val="both"/>
              <w:rPr>
                <w:rFonts w:ascii="Trebuchet MS" w:hAnsi="Trebuchet MS"/>
                <w:i/>
                <w:color w:val="339966"/>
                <w:sz w:val="20"/>
                <w:szCs w:val="20"/>
                <w:lang w:val="en-GB"/>
              </w:rPr>
            </w:pPr>
            <w:r w:rsidRPr="00BB654D">
              <w:rPr>
                <w:rFonts w:ascii="Trebuchet MS" w:hAnsi="Trebuchet MS"/>
                <w:sz w:val="22"/>
                <w:szCs w:val="22"/>
                <w:lang w:val="en-GB"/>
              </w:rPr>
              <w:t xml:space="preserve">Are there any constraints affecting project operations or commissioning?  </w:t>
            </w:r>
            <w:r w:rsidRPr="00BB654D">
              <w:rPr>
                <w:rFonts w:ascii="Trebuchet MS" w:hAnsi="Trebuchet MS"/>
                <w:i/>
                <w:sz w:val="20"/>
                <w:szCs w:val="20"/>
                <w:lang w:val="en-GB"/>
              </w:rPr>
              <w:t xml:space="preserve">(Brief description: 1 paragraph or less) </w:t>
            </w:r>
            <w:r w:rsidRPr="00BB654D">
              <w:rPr>
                <w:rFonts w:ascii="Trebuchet MS" w:hAnsi="Trebuchet MS"/>
                <w:i/>
                <w:color w:val="339966"/>
                <w:sz w:val="20"/>
                <w:szCs w:val="20"/>
                <w:lang w:val="en-GB"/>
              </w:rPr>
              <w:t>Note: these may be due to energy supply, infrastructure, other resources etc.</w:t>
            </w:r>
          </w:p>
          <w:p w:rsidR="00D22251" w:rsidRPr="00BB654D" w:rsidRDefault="00D22251">
            <w:pPr>
              <w:jc w:val="both"/>
              <w:rPr>
                <w:rFonts w:ascii="Trebuchet MS" w:hAnsi="Trebuchet MS"/>
                <w:i/>
                <w:color w:val="339966"/>
                <w:sz w:val="20"/>
                <w:szCs w:val="20"/>
                <w:lang w:val="en-GB"/>
              </w:rPr>
            </w:pPr>
          </w:p>
          <w:p w:rsidR="00BC0D91" w:rsidRPr="00BB654D" w:rsidRDefault="00300216" w:rsidP="00A94661">
            <w:pPr>
              <w:suppressAutoHyphens/>
              <w:rPr>
                <w:sz w:val="20"/>
                <w:lang w:val="en-GB"/>
              </w:rPr>
            </w:pPr>
            <w:r w:rsidRPr="00BB654D">
              <w:rPr>
                <w:rFonts w:ascii="Trebuchet MS" w:hAnsi="Trebuchet MS"/>
                <w:sz w:val="20"/>
                <w:lang w:val="en-GB"/>
              </w:rPr>
              <w:t>The CME has identified SO operational risks such as training an optimum number of employees to reach further into rural areas, building manufacturing or importation capabilities, building up community awareness, making ICS more affordable and attractive, ensuring after-sales maintenance,</w:t>
            </w:r>
            <w:r w:rsidRPr="00BB654D">
              <w:rPr>
                <w:sz w:val="20"/>
                <w:lang w:val="en-GB"/>
              </w:rPr>
              <w:t xml:space="preserve"> </w:t>
            </w:r>
            <w:r w:rsidR="00C67AE4" w:rsidRPr="00BB654D">
              <w:rPr>
                <w:rFonts w:ascii="Trebuchet MS" w:hAnsi="Trebuchet MS"/>
                <w:sz w:val="20"/>
                <w:lang w:val="en-GB"/>
              </w:rPr>
              <w:t>difficulties to pre finance CPAs</w:t>
            </w:r>
            <w:r w:rsidR="00CE7385" w:rsidRPr="00BB654D">
              <w:rPr>
                <w:rFonts w:ascii="Trebuchet MS" w:hAnsi="Trebuchet MS"/>
                <w:sz w:val="20"/>
                <w:lang w:val="en-GB"/>
              </w:rPr>
              <w:t xml:space="preserve"> and high auditing costs</w:t>
            </w:r>
            <w:r w:rsidR="00C67AE4" w:rsidRPr="00BB654D">
              <w:rPr>
                <w:rFonts w:ascii="Trebuchet MS" w:hAnsi="Trebuchet MS"/>
                <w:sz w:val="20"/>
                <w:lang w:val="en-GB"/>
              </w:rPr>
              <w:t>, non delivery of CERs due to bad monitoring or no previous experience in CDM, the risk associated to the eligibility of CERs and its price, and competition from other PoAs or stand alone projects.</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Technology to be employed</w:t>
            </w:r>
          </w:p>
        </w:tc>
        <w:tc>
          <w:tcPr>
            <w:tcW w:w="6300" w:type="dxa"/>
            <w:tcBorders>
              <w:top w:val="single" w:sz="4" w:space="0" w:color="auto"/>
              <w:left w:val="single" w:sz="4" w:space="0" w:color="auto"/>
              <w:bottom w:val="single" w:sz="4" w:space="0" w:color="auto"/>
              <w:right w:val="single" w:sz="4" w:space="0" w:color="auto"/>
            </w:tcBorders>
          </w:tcPr>
          <w:p w:rsidR="00AF6C51" w:rsidRPr="00BB654D" w:rsidRDefault="00AF6C51" w:rsidP="00AF6C51">
            <w:pPr>
              <w:pStyle w:val="Arial"/>
              <w:snapToGrid w:val="0"/>
              <w:rPr>
                <w:rFonts w:ascii="Trebuchet MS" w:hAnsi="Trebuchet MS" w:cs="Tahoma"/>
                <w:szCs w:val="20"/>
              </w:rPr>
            </w:pPr>
            <w:r w:rsidRPr="00BB654D">
              <w:rPr>
                <w:rFonts w:ascii="Trebuchet MS" w:hAnsi="Trebuchet MS" w:cs="Tahoma"/>
                <w:szCs w:val="20"/>
              </w:rPr>
              <w:t xml:space="preserve">The Project is covered by the approved small scale methodology: </w:t>
            </w:r>
          </w:p>
          <w:p w:rsidR="00AF6C51" w:rsidRPr="00BB654D" w:rsidRDefault="00AF6C51" w:rsidP="00AF6C51">
            <w:pPr>
              <w:jc w:val="both"/>
              <w:rPr>
                <w:rFonts w:ascii="Trebuchet MS" w:hAnsi="Trebuchet MS" w:cs="Arial"/>
                <w:sz w:val="20"/>
                <w:szCs w:val="20"/>
                <w:lang w:val="en-GB"/>
              </w:rPr>
            </w:pPr>
            <w:r w:rsidRPr="00BB654D">
              <w:rPr>
                <w:rFonts w:ascii="Trebuchet MS" w:hAnsi="Trebuchet MS" w:cs="Tahoma"/>
                <w:sz w:val="20"/>
                <w:szCs w:val="20"/>
                <w:lang w:val="en-GB"/>
              </w:rPr>
              <w:t xml:space="preserve">AMS II.G. "Energy Efficiency Measures in Thermal Applications of Non-Renewable Biomass" </w:t>
            </w:r>
            <w:r w:rsidRPr="00BB654D">
              <w:rPr>
                <w:rFonts w:ascii="Trebuchet MS" w:hAnsi="Trebuchet MS" w:cs="Arial"/>
                <w:sz w:val="20"/>
                <w:szCs w:val="20"/>
                <w:lang w:val="en-GB"/>
              </w:rPr>
              <w:t>and will apply for CDM and Gold Standard registration.</w:t>
            </w:r>
          </w:p>
          <w:p w:rsidR="00AF6C51" w:rsidRPr="00BB654D" w:rsidRDefault="00AF6C51" w:rsidP="00AF6C51">
            <w:pPr>
              <w:jc w:val="both"/>
              <w:rPr>
                <w:rFonts w:ascii="Trebuchet MS" w:hAnsi="Trebuchet MS" w:cs="Arial"/>
                <w:sz w:val="20"/>
                <w:szCs w:val="20"/>
                <w:lang w:val="en-GB"/>
              </w:rPr>
            </w:pPr>
          </w:p>
          <w:p w:rsidR="00AF6C51" w:rsidRPr="00BB654D" w:rsidRDefault="00AF6C51" w:rsidP="00AF6C51">
            <w:pPr>
              <w:rPr>
                <w:rFonts w:ascii="Trebuchet MS" w:hAnsi="Trebuchet MS" w:cs="Arial"/>
                <w:sz w:val="20"/>
                <w:szCs w:val="20"/>
                <w:lang w:val="en-GB"/>
              </w:rPr>
            </w:pPr>
            <w:r w:rsidRPr="00BB654D">
              <w:rPr>
                <w:rFonts w:ascii="Trebuchet MS" w:hAnsi="Trebuchet MS" w:cs="Arial"/>
                <w:sz w:val="20"/>
                <w:szCs w:val="20"/>
                <w:lang w:val="en-GB"/>
              </w:rPr>
              <w:t>Each CPA will encompass any of the different types of ICS covered by the PoA, depending on the SO and the type of user of the stoves. The models of ICS covered by the PoA are different sizes of the following types:</w:t>
            </w:r>
          </w:p>
          <w:p w:rsidR="00AF6C51" w:rsidRPr="00BB654D" w:rsidRDefault="00AF6C51" w:rsidP="00AF6C51">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2"/>
              <w:gridCol w:w="3860"/>
            </w:tblGrid>
            <w:tr w:rsidR="00AF6C51" w:rsidRPr="00BB654D">
              <w:tc>
                <w:tcPr>
                  <w:tcW w:w="1132" w:type="dxa"/>
                  <w:shd w:val="clear" w:color="auto" w:fill="auto"/>
                </w:tcPr>
                <w:p w:rsidR="00AF6C51" w:rsidRPr="00BB654D" w:rsidRDefault="00AF6C51" w:rsidP="0083336D">
                  <w:pPr>
                    <w:jc w:val="center"/>
                    <w:rPr>
                      <w:rFonts w:ascii="Arial" w:hAnsi="Arial" w:cs="Arial"/>
                      <w:sz w:val="20"/>
                      <w:szCs w:val="20"/>
                      <w:lang w:val="en-GB"/>
                    </w:rPr>
                  </w:pPr>
                  <w:r w:rsidRPr="00BB654D">
                    <w:rPr>
                      <w:rFonts w:ascii="Arial" w:hAnsi="Arial" w:cs="Arial"/>
                      <w:sz w:val="20"/>
                      <w:szCs w:val="20"/>
                      <w:lang w:val="en-GB"/>
                    </w:rPr>
                    <w:t>Category Number</w:t>
                  </w:r>
                </w:p>
              </w:tc>
              <w:tc>
                <w:tcPr>
                  <w:tcW w:w="3860" w:type="dxa"/>
                  <w:shd w:val="clear" w:color="auto" w:fill="auto"/>
                </w:tcPr>
                <w:p w:rsidR="00AF6C51" w:rsidRPr="00BB654D" w:rsidRDefault="00AF6C51" w:rsidP="0083336D">
                  <w:pPr>
                    <w:jc w:val="center"/>
                    <w:rPr>
                      <w:rFonts w:ascii="Arial" w:hAnsi="Arial" w:cs="Arial"/>
                      <w:sz w:val="20"/>
                      <w:szCs w:val="20"/>
                      <w:lang w:val="en-GB"/>
                    </w:rPr>
                  </w:pPr>
                  <w:r w:rsidRPr="00BB654D">
                    <w:rPr>
                      <w:rFonts w:ascii="Arial" w:hAnsi="Arial" w:cs="Arial"/>
                      <w:sz w:val="20"/>
                      <w:szCs w:val="20"/>
                      <w:lang w:val="en-GB"/>
                    </w:rPr>
                    <w:t>Type</w:t>
                  </w:r>
                </w:p>
              </w:tc>
            </w:tr>
            <w:tr w:rsidR="00AF6C51" w:rsidRPr="00BB654D">
              <w:tc>
                <w:tcPr>
                  <w:tcW w:w="1132" w:type="dxa"/>
                  <w:shd w:val="clear" w:color="auto" w:fill="auto"/>
                </w:tcPr>
                <w:p w:rsidR="00AF6C51" w:rsidRPr="00BB654D" w:rsidRDefault="00AF6C51" w:rsidP="0083336D">
                  <w:pPr>
                    <w:jc w:val="center"/>
                    <w:rPr>
                      <w:rFonts w:ascii="Arial" w:hAnsi="Arial" w:cs="Arial"/>
                      <w:sz w:val="20"/>
                      <w:szCs w:val="20"/>
                      <w:lang w:val="en-GB"/>
                    </w:rPr>
                  </w:pPr>
                  <w:r w:rsidRPr="00BB654D">
                    <w:rPr>
                      <w:rFonts w:ascii="Arial" w:hAnsi="Arial" w:cs="Arial"/>
                      <w:sz w:val="20"/>
                      <w:szCs w:val="20"/>
                      <w:lang w:val="en-GB"/>
                    </w:rPr>
                    <w:t>1</w:t>
                  </w:r>
                </w:p>
              </w:tc>
              <w:tc>
                <w:tcPr>
                  <w:tcW w:w="3860" w:type="dxa"/>
                  <w:shd w:val="clear" w:color="auto" w:fill="auto"/>
                </w:tcPr>
                <w:p w:rsidR="00AF6C51" w:rsidRPr="00BB654D" w:rsidRDefault="00AF6C51" w:rsidP="0083336D">
                  <w:pPr>
                    <w:rPr>
                      <w:rFonts w:ascii="Arial" w:hAnsi="Arial" w:cs="Arial"/>
                      <w:sz w:val="20"/>
                      <w:szCs w:val="20"/>
                      <w:lang w:val="en-GB"/>
                    </w:rPr>
                  </w:pPr>
                  <w:r w:rsidRPr="00BB654D">
                    <w:rPr>
                      <w:rFonts w:ascii="Arial" w:hAnsi="Arial" w:cs="Arial"/>
                      <w:sz w:val="20"/>
                      <w:szCs w:val="20"/>
                      <w:lang w:val="en-GB"/>
                    </w:rPr>
                    <w:t>Fixed built-in charcoal domestic stove</w:t>
                  </w:r>
                </w:p>
              </w:tc>
            </w:tr>
            <w:tr w:rsidR="00AF6C51" w:rsidRPr="00BB654D">
              <w:tc>
                <w:tcPr>
                  <w:tcW w:w="1132" w:type="dxa"/>
                  <w:shd w:val="clear" w:color="auto" w:fill="auto"/>
                </w:tcPr>
                <w:p w:rsidR="00AF6C51" w:rsidRPr="00BB654D" w:rsidRDefault="00AF6C51" w:rsidP="0083336D">
                  <w:pPr>
                    <w:jc w:val="center"/>
                    <w:rPr>
                      <w:rFonts w:ascii="Arial" w:hAnsi="Arial" w:cs="Arial"/>
                      <w:sz w:val="20"/>
                      <w:szCs w:val="20"/>
                      <w:lang w:val="en-GB"/>
                    </w:rPr>
                  </w:pPr>
                  <w:r w:rsidRPr="00BB654D">
                    <w:rPr>
                      <w:rFonts w:ascii="Arial" w:hAnsi="Arial" w:cs="Arial"/>
                      <w:sz w:val="20"/>
                      <w:szCs w:val="20"/>
                      <w:lang w:val="en-GB"/>
                    </w:rPr>
                    <w:t>2</w:t>
                  </w:r>
                </w:p>
              </w:tc>
              <w:tc>
                <w:tcPr>
                  <w:tcW w:w="3860" w:type="dxa"/>
                  <w:shd w:val="clear" w:color="auto" w:fill="auto"/>
                </w:tcPr>
                <w:p w:rsidR="00AF6C51" w:rsidRPr="00BB654D" w:rsidRDefault="00AF6C51" w:rsidP="0083336D">
                  <w:pPr>
                    <w:rPr>
                      <w:rFonts w:ascii="Arial" w:hAnsi="Arial" w:cs="Arial"/>
                      <w:sz w:val="20"/>
                      <w:szCs w:val="20"/>
                      <w:lang w:val="en-GB"/>
                    </w:rPr>
                  </w:pPr>
                  <w:r w:rsidRPr="00BB654D">
                    <w:rPr>
                      <w:rFonts w:ascii="Arial" w:hAnsi="Arial" w:cs="Arial"/>
                      <w:sz w:val="20"/>
                      <w:szCs w:val="20"/>
                      <w:lang w:val="en-GB"/>
                    </w:rPr>
                    <w:t>Portable charcoal domestic stove</w:t>
                  </w:r>
                </w:p>
              </w:tc>
            </w:tr>
            <w:tr w:rsidR="00AF6C51" w:rsidRPr="00BB654D">
              <w:tc>
                <w:tcPr>
                  <w:tcW w:w="1132" w:type="dxa"/>
                  <w:shd w:val="clear" w:color="auto" w:fill="auto"/>
                </w:tcPr>
                <w:p w:rsidR="00AF6C51" w:rsidRPr="00BB654D" w:rsidRDefault="00AF6C51" w:rsidP="0083336D">
                  <w:pPr>
                    <w:jc w:val="center"/>
                    <w:rPr>
                      <w:rFonts w:ascii="Arial" w:hAnsi="Arial" w:cs="Arial"/>
                      <w:sz w:val="20"/>
                      <w:szCs w:val="20"/>
                      <w:lang w:val="en-GB"/>
                    </w:rPr>
                  </w:pPr>
                  <w:r w:rsidRPr="00BB654D">
                    <w:rPr>
                      <w:rFonts w:ascii="Arial" w:hAnsi="Arial" w:cs="Arial"/>
                      <w:sz w:val="20"/>
                      <w:szCs w:val="20"/>
                      <w:lang w:val="en-GB"/>
                    </w:rPr>
                    <w:t>3</w:t>
                  </w:r>
                </w:p>
              </w:tc>
              <w:tc>
                <w:tcPr>
                  <w:tcW w:w="3860" w:type="dxa"/>
                  <w:shd w:val="clear" w:color="auto" w:fill="auto"/>
                </w:tcPr>
                <w:p w:rsidR="00AF6C51" w:rsidRPr="00BB654D" w:rsidRDefault="00AF6C51" w:rsidP="0083336D">
                  <w:pPr>
                    <w:rPr>
                      <w:rFonts w:ascii="Arial" w:hAnsi="Arial" w:cs="Arial"/>
                      <w:sz w:val="20"/>
                      <w:szCs w:val="20"/>
                      <w:lang w:val="en-GB"/>
                    </w:rPr>
                  </w:pPr>
                  <w:r w:rsidRPr="00BB654D">
                    <w:rPr>
                      <w:rFonts w:ascii="Arial" w:hAnsi="Arial" w:cs="Arial"/>
                      <w:sz w:val="20"/>
                      <w:szCs w:val="20"/>
                      <w:lang w:val="en-GB"/>
                    </w:rPr>
                    <w:t>Portable charcoal institutional stove</w:t>
                  </w:r>
                </w:p>
              </w:tc>
            </w:tr>
            <w:tr w:rsidR="00AF6C51" w:rsidRPr="00BB654D">
              <w:tc>
                <w:tcPr>
                  <w:tcW w:w="1132" w:type="dxa"/>
                  <w:tcBorders>
                    <w:bottom w:val="single" w:sz="4" w:space="0" w:color="auto"/>
                  </w:tcBorders>
                  <w:shd w:val="clear" w:color="auto" w:fill="auto"/>
                </w:tcPr>
                <w:p w:rsidR="00AF6C51" w:rsidRPr="00BB654D" w:rsidRDefault="00AF6C51" w:rsidP="0083336D">
                  <w:pPr>
                    <w:jc w:val="center"/>
                    <w:rPr>
                      <w:rFonts w:ascii="Arial" w:hAnsi="Arial" w:cs="Arial"/>
                      <w:sz w:val="20"/>
                      <w:szCs w:val="20"/>
                      <w:lang w:val="en-GB"/>
                    </w:rPr>
                  </w:pPr>
                  <w:r w:rsidRPr="00BB654D">
                    <w:rPr>
                      <w:rFonts w:ascii="Arial" w:hAnsi="Arial" w:cs="Arial"/>
                      <w:sz w:val="20"/>
                      <w:szCs w:val="20"/>
                      <w:lang w:val="en-GB"/>
                    </w:rPr>
                    <w:t>4</w:t>
                  </w:r>
                </w:p>
              </w:tc>
              <w:tc>
                <w:tcPr>
                  <w:tcW w:w="3860" w:type="dxa"/>
                  <w:tcBorders>
                    <w:bottom w:val="single" w:sz="4" w:space="0" w:color="auto"/>
                  </w:tcBorders>
                  <w:shd w:val="clear" w:color="auto" w:fill="auto"/>
                </w:tcPr>
                <w:p w:rsidR="00AF6C51" w:rsidRPr="00BB654D" w:rsidRDefault="00AF6C51" w:rsidP="0083336D">
                  <w:pPr>
                    <w:rPr>
                      <w:rFonts w:ascii="Arial" w:hAnsi="Arial" w:cs="Arial"/>
                      <w:sz w:val="20"/>
                      <w:szCs w:val="20"/>
                      <w:lang w:val="en-GB"/>
                    </w:rPr>
                  </w:pPr>
                  <w:r w:rsidRPr="00BB654D">
                    <w:rPr>
                      <w:rFonts w:ascii="Arial" w:hAnsi="Arial" w:cs="Arial"/>
                      <w:sz w:val="20"/>
                      <w:szCs w:val="20"/>
                      <w:lang w:val="en-GB"/>
                    </w:rPr>
                    <w:t>Fixed built-in charcoal institutional stove</w:t>
                  </w:r>
                </w:p>
              </w:tc>
            </w:tr>
            <w:tr w:rsidR="00AF6C51" w:rsidRPr="00BB654D">
              <w:tc>
                <w:tcPr>
                  <w:tcW w:w="1132" w:type="dxa"/>
                  <w:shd w:val="clear" w:color="auto" w:fill="auto"/>
                </w:tcPr>
                <w:p w:rsidR="00AF6C51" w:rsidRPr="00BB654D" w:rsidRDefault="00AF6C51" w:rsidP="0083336D">
                  <w:pPr>
                    <w:jc w:val="center"/>
                    <w:rPr>
                      <w:rFonts w:ascii="Arial" w:hAnsi="Arial" w:cs="Arial"/>
                      <w:sz w:val="20"/>
                      <w:szCs w:val="20"/>
                      <w:lang w:val="en-GB"/>
                    </w:rPr>
                  </w:pPr>
                  <w:r w:rsidRPr="00BB654D">
                    <w:rPr>
                      <w:rFonts w:ascii="Arial" w:hAnsi="Arial" w:cs="Arial"/>
                      <w:sz w:val="20"/>
                      <w:szCs w:val="20"/>
                      <w:lang w:val="en-GB"/>
                    </w:rPr>
                    <w:t>5</w:t>
                  </w:r>
                </w:p>
              </w:tc>
              <w:tc>
                <w:tcPr>
                  <w:tcW w:w="3860" w:type="dxa"/>
                  <w:shd w:val="clear" w:color="auto" w:fill="auto"/>
                </w:tcPr>
                <w:p w:rsidR="00AF6C51" w:rsidRPr="00BB654D" w:rsidRDefault="00AF6C51" w:rsidP="0083336D">
                  <w:pPr>
                    <w:rPr>
                      <w:rFonts w:ascii="Arial" w:hAnsi="Arial" w:cs="Arial"/>
                      <w:sz w:val="20"/>
                      <w:szCs w:val="20"/>
                      <w:lang w:val="en-GB"/>
                    </w:rPr>
                  </w:pPr>
                  <w:r w:rsidRPr="00BB654D">
                    <w:rPr>
                      <w:rFonts w:ascii="Arial" w:hAnsi="Arial" w:cs="Arial"/>
                      <w:sz w:val="20"/>
                      <w:szCs w:val="20"/>
                      <w:lang w:val="en-GB"/>
                    </w:rPr>
                    <w:t>Portable firewood institutional stove</w:t>
                  </w:r>
                </w:p>
              </w:tc>
            </w:tr>
            <w:tr w:rsidR="00AF6C51" w:rsidRPr="00BB654D">
              <w:tc>
                <w:tcPr>
                  <w:tcW w:w="1132" w:type="dxa"/>
                  <w:shd w:val="clear" w:color="auto" w:fill="auto"/>
                </w:tcPr>
                <w:p w:rsidR="00AF6C51" w:rsidRPr="00BB654D" w:rsidRDefault="00AF6C51" w:rsidP="0083336D">
                  <w:pPr>
                    <w:jc w:val="center"/>
                    <w:rPr>
                      <w:rFonts w:ascii="Arial" w:hAnsi="Arial" w:cs="Arial"/>
                      <w:sz w:val="20"/>
                      <w:szCs w:val="20"/>
                      <w:lang w:val="en-GB"/>
                    </w:rPr>
                  </w:pPr>
                  <w:r w:rsidRPr="00BB654D">
                    <w:rPr>
                      <w:rFonts w:ascii="Arial" w:hAnsi="Arial" w:cs="Arial"/>
                      <w:sz w:val="20"/>
                      <w:szCs w:val="20"/>
                      <w:lang w:val="en-GB"/>
                    </w:rPr>
                    <w:t>6</w:t>
                  </w:r>
                </w:p>
              </w:tc>
              <w:tc>
                <w:tcPr>
                  <w:tcW w:w="3860" w:type="dxa"/>
                  <w:shd w:val="clear" w:color="auto" w:fill="auto"/>
                </w:tcPr>
                <w:p w:rsidR="00AF6C51" w:rsidRPr="00BB654D" w:rsidRDefault="00AF6C51" w:rsidP="0083336D">
                  <w:pPr>
                    <w:rPr>
                      <w:rFonts w:ascii="Arial" w:hAnsi="Arial" w:cs="Arial"/>
                      <w:sz w:val="20"/>
                      <w:szCs w:val="20"/>
                      <w:lang w:val="en-GB"/>
                    </w:rPr>
                  </w:pPr>
                  <w:r w:rsidRPr="00BB654D">
                    <w:rPr>
                      <w:rFonts w:ascii="Arial" w:hAnsi="Arial" w:cs="Arial"/>
                      <w:sz w:val="20"/>
                      <w:szCs w:val="20"/>
                      <w:lang w:val="en-GB"/>
                    </w:rPr>
                    <w:t>Fixed built-in firewood institutional stove</w:t>
                  </w:r>
                </w:p>
              </w:tc>
            </w:tr>
            <w:tr w:rsidR="00AF6C51" w:rsidRPr="00BB654D">
              <w:tc>
                <w:tcPr>
                  <w:tcW w:w="1132" w:type="dxa"/>
                  <w:shd w:val="clear" w:color="auto" w:fill="auto"/>
                </w:tcPr>
                <w:p w:rsidR="00AF6C51" w:rsidRPr="00BB654D" w:rsidRDefault="00AF6C51" w:rsidP="0083336D">
                  <w:pPr>
                    <w:jc w:val="center"/>
                    <w:rPr>
                      <w:rFonts w:ascii="Arial" w:hAnsi="Arial" w:cs="Arial"/>
                      <w:sz w:val="20"/>
                      <w:szCs w:val="20"/>
                      <w:lang w:val="en-GB"/>
                    </w:rPr>
                  </w:pPr>
                  <w:r w:rsidRPr="00BB654D">
                    <w:rPr>
                      <w:rFonts w:ascii="Arial" w:hAnsi="Arial" w:cs="Arial"/>
                      <w:sz w:val="20"/>
                      <w:szCs w:val="20"/>
                      <w:lang w:val="en-GB"/>
                    </w:rPr>
                    <w:t>7</w:t>
                  </w:r>
                </w:p>
              </w:tc>
              <w:tc>
                <w:tcPr>
                  <w:tcW w:w="3860" w:type="dxa"/>
                  <w:shd w:val="clear" w:color="auto" w:fill="auto"/>
                </w:tcPr>
                <w:p w:rsidR="00AF6C51" w:rsidRPr="00BB654D" w:rsidRDefault="00AF6C51" w:rsidP="0083336D">
                  <w:pPr>
                    <w:rPr>
                      <w:rFonts w:ascii="Arial" w:hAnsi="Arial" w:cs="Arial"/>
                      <w:sz w:val="20"/>
                      <w:szCs w:val="20"/>
                      <w:lang w:val="en-GB"/>
                    </w:rPr>
                  </w:pPr>
                  <w:r w:rsidRPr="00BB654D">
                    <w:rPr>
                      <w:rFonts w:ascii="Arial" w:hAnsi="Arial" w:cs="Arial"/>
                      <w:sz w:val="20"/>
                      <w:szCs w:val="20"/>
                      <w:lang w:val="en-GB"/>
                    </w:rPr>
                    <w:t>Fixed built-in firewood domestic stove</w:t>
                  </w:r>
                </w:p>
              </w:tc>
            </w:tr>
            <w:tr w:rsidR="00AF6C51" w:rsidRPr="00BB654D">
              <w:tc>
                <w:tcPr>
                  <w:tcW w:w="1132" w:type="dxa"/>
                  <w:shd w:val="clear" w:color="auto" w:fill="auto"/>
                </w:tcPr>
                <w:p w:rsidR="00AF6C51" w:rsidRPr="00BB654D" w:rsidRDefault="00AF6C51" w:rsidP="0083336D">
                  <w:pPr>
                    <w:jc w:val="center"/>
                    <w:rPr>
                      <w:rFonts w:ascii="Arial" w:hAnsi="Arial" w:cs="Arial"/>
                      <w:sz w:val="20"/>
                      <w:szCs w:val="20"/>
                      <w:lang w:val="en-GB"/>
                    </w:rPr>
                  </w:pPr>
                  <w:r w:rsidRPr="00BB654D">
                    <w:rPr>
                      <w:rFonts w:ascii="Arial" w:hAnsi="Arial" w:cs="Arial"/>
                      <w:sz w:val="20"/>
                      <w:szCs w:val="20"/>
                      <w:lang w:val="en-GB"/>
                    </w:rPr>
                    <w:t>8</w:t>
                  </w:r>
                </w:p>
              </w:tc>
              <w:tc>
                <w:tcPr>
                  <w:tcW w:w="3860" w:type="dxa"/>
                  <w:shd w:val="clear" w:color="auto" w:fill="auto"/>
                </w:tcPr>
                <w:p w:rsidR="00AF6C51" w:rsidRPr="00BB654D" w:rsidRDefault="00AF6C51" w:rsidP="0083336D">
                  <w:pPr>
                    <w:rPr>
                      <w:rFonts w:ascii="Arial" w:hAnsi="Arial" w:cs="Arial"/>
                      <w:sz w:val="20"/>
                      <w:szCs w:val="20"/>
                      <w:lang w:val="en-GB"/>
                    </w:rPr>
                  </w:pPr>
                  <w:r w:rsidRPr="00BB654D">
                    <w:rPr>
                      <w:rFonts w:ascii="Arial" w:hAnsi="Arial" w:cs="Arial"/>
                      <w:sz w:val="20"/>
                      <w:szCs w:val="20"/>
                      <w:lang w:val="en-GB"/>
                    </w:rPr>
                    <w:t>Portable firewood domestic stove</w:t>
                  </w:r>
                </w:p>
              </w:tc>
            </w:tr>
          </w:tbl>
          <w:p w:rsidR="00BC0D91" w:rsidRPr="00BB654D" w:rsidRDefault="00BC0D91">
            <w:pPr>
              <w:jc w:val="both"/>
              <w:rPr>
                <w:rFonts w:ascii="Trebuchet MS" w:hAnsi="Trebuchet MS"/>
                <w:sz w:val="20"/>
                <w:szCs w:val="20"/>
                <w:lang w:val="en-GB"/>
              </w:rPr>
            </w:pPr>
          </w:p>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 xml:space="preserve">Is the technology one that has been previously tried and tested in South Africa or internationally? </w:t>
            </w:r>
            <w:r w:rsidR="00AF6C51" w:rsidRPr="00BB654D">
              <w:rPr>
                <w:rFonts w:ascii="Trebuchet MS" w:hAnsi="Trebuchet MS"/>
                <w:i/>
                <w:sz w:val="20"/>
                <w:szCs w:val="20"/>
                <w:lang w:val="en-GB"/>
              </w:rPr>
              <w:t>Yes.</w:t>
            </w:r>
          </w:p>
          <w:p w:rsidR="00BC0D91" w:rsidRPr="00BB654D" w:rsidRDefault="00BC0D91">
            <w:pPr>
              <w:jc w:val="both"/>
              <w:rPr>
                <w:rFonts w:ascii="Trebuchet MS" w:hAnsi="Trebuchet MS"/>
                <w:sz w:val="20"/>
                <w:szCs w:val="20"/>
                <w:lang w:val="en-GB"/>
              </w:rPr>
            </w:pPr>
          </w:p>
          <w:p w:rsidR="001E51A5" w:rsidRPr="00BB654D" w:rsidRDefault="00AF6C51">
            <w:pPr>
              <w:jc w:val="both"/>
              <w:rPr>
                <w:rFonts w:ascii="Trebuchet MS" w:hAnsi="Trebuchet MS"/>
                <w:sz w:val="20"/>
                <w:lang w:val="en-GB"/>
              </w:rPr>
            </w:pPr>
            <w:r w:rsidRPr="00BB654D">
              <w:rPr>
                <w:rFonts w:ascii="Trebuchet MS" w:hAnsi="Trebuchet MS" w:cs="Arial"/>
                <w:sz w:val="20"/>
                <w:szCs w:val="20"/>
                <w:lang w:val="en-GB"/>
              </w:rPr>
              <w:t>ICS are more efficient than traditional stoves as they reduce heat loss. Existing domestic and institutional models for the first CPA in Uganda (International Lifeline Fund) have been shown to use significantly less wood fuel to cook the same amount of food in comparison to traditional stoves</w:t>
            </w:r>
            <w:r w:rsidR="001E51A5" w:rsidRPr="00BB654D">
              <w:rPr>
                <w:rFonts w:ascii="Trebuchet MS" w:hAnsi="Trebuchet MS" w:cs="Arial"/>
                <w:sz w:val="20"/>
                <w:szCs w:val="20"/>
                <w:lang w:val="en-GB"/>
              </w:rPr>
              <w:t xml:space="preserve">, </w:t>
            </w:r>
            <w:r w:rsidR="001E51A5" w:rsidRPr="00BB654D">
              <w:rPr>
                <w:rFonts w:ascii="Trebuchet MS" w:hAnsi="Trebuchet MS"/>
                <w:sz w:val="20"/>
                <w:lang w:val="en-GB"/>
              </w:rPr>
              <w:t xml:space="preserve">with tested thermal efficiency of between 37-39% (depending on the stove size).  </w:t>
            </w:r>
          </w:p>
          <w:p w:rsidR="00BC0D91" w:rsidRPr="00BB654D" w:rsidRDefault="00BC0D91">
            <w:pPr>
              <w:jc w:val="both"/>
              <w:rPr>
                <w:rFonts w:ascii="Trebuchet MS" w:hAnsi="Trebuchet MS"/>
                <w:sz w:val="20"/>
                <w:szCs w:val="20"/>
                <w:lang w:val="en-GB"/>
              </w:rPr>
            </w:pPr>
          </w:p>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Have the project operators had any previous experience or expertise with operating the technology?</w:t>
            </w:r>
          </w:p>
          <w:p w:rsidR="00BC0D91" w:rsidRPr="00BB654D" w:rsidRDefault="00AF6C51">
            <w:pPr>
              <w:jc w:val="both"/>
              <w:rPr>
                <w:rFonts w:ascii="Trebuchet MS" w:hAnsi="Trebuchet MS"/>
                <w:sz w:val="20"/>
                <w:szCs w:val="20"/>
                <w:lang w:val="en-GB"/>
              </w:rPr>
            </w:pPr>
            <w:r w:rsidRPr="00BB654D">
              <w:rPr>
                <w:rFonts w:ascii="Trebuchet MS" w:hAnsi="Trebuchet MS"/>
                <w:sz w:val="20"/>
                <w:szCs w:val="20"/>
                <w:lang w:val="en-GB"/>
              </w:rPr>
              <w:t>N/A</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Greenhouse Gases Targeted</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6F3090">
            <w:pPr>
              <w:jc w:val="both"/>
              <w:rPr>
                <w:rFonts w:ascii="Trebuchet MS" w:hAnsi="Trebuchet MS"/>
                <w:sz w:val="20"/>
                <w:szCs w:val="20"/>
                <w:lang w:val="en-GB"/>
              </w:rPr>
            </w:pPr>
            <w:r w:rsidRPr="00BB654D">
              <w:rPr>
                <w:rFonts w:ascii="Trebuchet MS" w:hAnsi="Trebuchet MS"/>
                <w:sz w:val="20"/>
                <w:szCs w:val="20"/>
                <w:lang w:val="en-GB"/>
              </w:rPr>
              <w:t>Carbon Dioxide</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Emission reductions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A5125" w:rsidP="00CA5125">
            <w:pPr>
              <w:pStyle w:val="Arial"/>
              <w:snapToGrid w:val="0"/>
              <w:rPr>
                <w:rFonts w:ascii="Trebuchet MS" w:hAnsi="Trebuchet MS"/>
                <w:szCs w:val="20"/>
              </w:rPr>
            </w:pPr>
            <w:r w:rsidRPr="00BB654D">
              <w:rPr>
                <w:rFonts w:ascii="Trebuchet MS" w:hAnsi="Trebuchet MS"/>
              </w:rPr>
              <w:t>During the first year, the first CPA is expected to achieve 45,651 tonnes of CO</w:t>
            </w:r>
            <w:r w:rsidR="00CF045E" w:rsidRPr="00BB654D">
              <w:rPr>
                <w:rFonts w:ascii="Trebuchet MS" w:hAnsi="Trebuchet MS"/>
                <w:vertAlign w:val="subscript"/>
              </w:rPr>
              <w:t>2</w:t>
            </w:r>
            <w:r w:rsidRPr="00BB654D">
              <w:rPr>
                <w:rFonts w:ascii="Trebuchet MS" w:hAnsi="Trebuchet MS"/>
              </w:rPr>
              <w:t xml:space="preserve">e reductions. Once the CPA has achieved its </w:t>
            </w:r>
            <w:r w:rsidR="00CF5B33" w:rsidRPr="00BB654D">
              <w:rPr>
                <w:rFonts w:ascii="Trebuchet MS" w:hAnsi="Trebuchet MS"/>
              </w:rPr>
              <w:t>small-scale</w:t>
            </w:r>
            <w:r w:rsidRPr="00BB654D">
              <w:rPr>
                <w:rFonts w:ascii="Trebuchet MS" w:hAnsi="Trebuchet MS"/>
              </w:rPr>
              <w:t xml:space="preserve"> limit, on average 48,647 tonnes of CO</w:t>
            </w:r>
            <w:r w:rsidR="00CF045E" w:rsidRPr="00BB654D">
              <w:rPr>
                <w:rFonts w:ascii="Trebuchet MS" w:hAnsi="Trebuchet MS"/>
                <w:vertAlign w:val="subscript"/>
              </w:rPr>
              <w:t>2</w:t>
            </w:r>
            <w:r w:rsidRPr="00BB654D">
              <w:rPr>
                <w:rFonts w:ascii="Trebuchet MS" w:hAnsi="Trebuchet MS"/>
              </w:rPr>
              <w:t>e will be reduced every year.</w:t>
            </w:r>
            <w:r w:rsidR="002306FE" w:rsidRPr="00BB654D">
              <w:rPr>
                <w:rFonts w:ascii="Trebuchet MS" w:hAnsi="Trebuchet MS"/>
              </w:rPr>
              <w:t xml:space="preserve"> O</w:t>
            </w:r>
            <w:r w:rsidRPr="00BB654D">
              <w:rPr>
                <w:rFonts w:ascii="Trebuchet MS" w:hAnsi="Trebuchet MS"/>
              </w:rPr>
              <w:t>verall emission reduction during crediting period of 7 years 318,667 tonnes of CO</w:t>
            </w:r>
            <w:r w:rsidR="00CF045E" w:rsidRPr="00BB654D">
              <w:rPr>
                <w:rFonts w:ascii="Trebuchet MS" w:hAnsi="Trebuchet MS"/>
                <w:vertAlign w:val="subscript"/>
              </w:rPr>
              <w:t>2</w:t>
            </w:r>
            <w:r w:rsidRPr="00BB654D">
              <w:rPr>
                <w:rFonts w:ascii="Trebuchet MS" w:hAnsi="Trebuchet MS"/>
              </w:rPr>
              <w:t>.</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rPr>
                <w:rFonts w:ascii="Trebuchet MS" w:hAnsi="Trebuchet MS"/>
                <w:b/>
                <w:sz w:val="20"/>
                <w:szCs w:val="20"/>
                <w:lang w:val="en-GB"/>
              </w:rPr>
            </w:pPr>
            <w:r w:rsidRPr="00BB654D">
              <w:rPr>
                <w:rFonts w:ascii="Trebuchet MS" w:hAnsi="Trebuchet MS"/>
                <w:b/>
                <w:sz w:val="20"/>
                <w:szCs w:val="20"/>
                <w:lang w:val="en-GB"/>
              </w:rPr>
              <w:t>Baseline &amp; Additionality Assessment</w:t>
            </w:r>
          </w:p>
        </w:tc>
        <w:tc>
          <w:tcPr>
            <w:tcW w:w="6300" w:type="dxa"/>
            <w:tcBorders>
              <w:top w:val="single" w:sz="4" w:space="0" w:color="auto"/>
              <w:left w:val="single" w:sz="4" w:space="0" w:color="auto"/>
              <w:bottom w:val="single" w:sz="4" w:space="0" w:color="auto"/>
              <w:right w:val="single" w:sz="4" w:space="0" w:color="auto"/>
            </w:tcBorders>
          </w:tcPr>
          <w:p w:rsidR="001E51A5" w:rsidRPr="00BB654D" w:rsidRDefault="001E51A5" w:rsidP="001E51A5">
            <w:pPr>
              <w:pStyle w:val="Arial"/>
              <w:snapToGrid w:val="0"/>
              <w:rPr>
                <w:rFonts w:ascii="Trebuchet MS" w:hAnsi="Trebuchet MS" w:cs="Arial"/>
              </w:rPr>
            </w:pPr>
            <w:r w:rsidRPr="00BB654D">
              <w:rPr>
                <w:rFonts w:ascii="Trebuchet MS" w:hAnsi="Trebuchet MS" w:cs="Arial"/>
              </w:rPr>
              <w:t>Carbon dioxide is being reduced by the proposed project.</w:t>
            </w:r>
          </w:p>
          <w:p w:rsidR="001E51A5" w:rsidRPr="00BB654D" w:rsidRDefault="001E51A5" w:rsidP="001E51A5">
            <w:pPr>
              <w:pStyle w:val="Arial"/>
              <w:rPr>
                <w:rFonts w:ascii="Trebuchet MS" w:hAnsi="Trebuchet MS" w:cs="Arial"/>
              </w:rPr>
            </w:pPr>
            <w:r w:rsidRPr="00BB654D">
              <w:rPr>
                <w:rFonts w:ascii="Trebuchet MS" w:hAnsi="Trebuchet MS" w:cs="Arial"/>
              </w:rPr>
              <w:t>Without the proposed project wood and charcoal would be used in the future</w:t>
            </w:r>
            <w:r w:rsidR="0071050E" w:rsidRPr="00BB654D">
              <w:rPr>
                <w:rFonts w:ascii="Trebuchet MS" w:hAnsi="Trebuchet MS" w:cs="Arial"/>
              </w:rPr>
              <w:t>. Further deforestation in East</w:t>
            </w:r>
            <w:r w:rsidRPr="00BB654D">
              <w:rPr>
                <w:rFonts w:ascii="Trebuchet MS" w:hAnsi="Trebuchet MS" w:cs="Arial"/>
              </w:rPr>
              <w:t xml:space="preserve"> and Southern Africa, and GHG emissions at the same level or at an even higher level as in the past is expected. It is assumed that in the absence of the project activity, the baseline scenario would be the use of fossil fuels for meeting similar thermal energy needs.</w:t>
            </w:r>
          </w:p>
          <w:p w:rsidR="001E51A5" w:rsidRPr="00BB654D" w:rsidRDefault="001E51A5" w:rsidP="001E51A5">
            <w:pPr>
              <w:pStyle w:val="Arial"/>
              <w:rPr>
                <w:rFonts w:ascii="Trebuchet MS" w:hAnsi="Trebuchet MS" w:cs="Arial"/>
              </w:rPr>
            </w:pPr>
          </w:p>
          <w:p w:rsidR="001E51A5" w:rsidRPr="00BB654D" w:rsidRDefault="001E51A5" w:rsidP="001E51A5">
            <w:pPr>
              <w:pStyle w:val="Arial"/>
              <w:rPr>
                <w:rFonts w:ascii="Trebuchet MS" w:hAnsi="Trebuchet MS"/>
              </w:rPr>
            </w:pPr>
            <w:r w:rsidRPr="00BB654D">
              <w:rPr>
                <w:rFonts w:ascii="Trebuchet MS" w:hAnsi="Trebuchet MS"/>
              </w:rPr>
              <w:t>The approved methodology "</w:t>
            </w:r>
            <w:r w:rsidRPr="00BB654D">
              <w:rPr>
                <w:rFonts w:ascii="Trebuchet MS" w:hAnsi="Trebuchet MS" w:cs="Tahoma"/>
                <w:szCs w:val="20"/>
              </w:rPr>
              <w:t>Energy Efficiency Measures in Thermal Applications of Non-Renewable Biomass"</w:t>
            </w:r>
            <w:r w:rsidRPr="00BB654D">
              <w:rPr>
                <w:rFonts w:ascii="Trebuchet MS" w:hAnsi="Trebuchet MS"/>
              </w:rPr>
              <w:t xml:space="preserve"> (AMS II.G.) applies.</w:t>
            </w:r>
          </w:p>
          <w:p w:rsidR="001E51A5" w:rsidRPr="00BB654D" w:rsidRDefault="001E51A5" w:rsidP="001E51A5">
            <w:pPr>
              <w:pStyle w:val="Arial"/>
              <w:rPr>
                <w:rFonts w:ascii="Trebuchet MS" w:hAnsi="Trebuchet MS"/>
              </w:rPr>
            </w:pPr>
          </w:p>
          <w:p w:rsidR="00BC0D91" w:rsidRPr="00BB654D" w:rsidRDefault="001E51A5" w:rsidP="001E51A5">
            <w:pPr>
              <w:jc w:val="both"/>
              <w:rPr>
                <w:rFonts w:ascii="Trebuchet MS" w:hAnsi="Trebuchet MS"/>
                <w:sz w:val="20"/>
                <w:szCs w:val="20"/>
                <w:lang w:val="en-GB"/>
              </w:rPr>
            </w:pPr>
            <w:r w:rsidRPr="00BB654D">
              <w:rPr>
                <w:rFonts w:ascii="Trebuchet MS" w:hAnsi="Trebuchet MS" w:cs="Arial"/>
                <w:sz w:val="20"/>
                <w:shd w:val="clear" w:color="auto" w:fill="FFFFFF"/>
                <w:lang w:val="en-GB"/>
              </w:rPr>
              <w:t>Each CPA that will be included in the</w:t>
            </w:r>
            <w:r w:rsidRPr="00BB654D">
              <w:rPr>
                <w:rFonts w:ascii="Trebuchet MS" w:hAnsi="Trebuchet MS" w:cs="Arial"/>
                <w:sz w:val="20"/>
                <w:lang w:val="en-GB"/>
              </w:rPr>
              <w:t xml:space="preserve"> project will meet all applicability conditions of AMS II.G.</w:t>
            </w:r>
          </w:p>
          <w:p w:rsidR="00BC0D91" w:rsidRPr="00BB654D" w:rsidRDefault="00BC0D91">
            <w:pPr>
              <w:jc w:val="both"/>
              <w:rPr>
                <w:rFonts w:ascii="Trebuchet MS" w:hAnsi="Trebuchet MS"/>
                <w:sz w:val="20"/>
                <w:szCs w:val="20"/>
                <w:lang w:val="en-GB"/>
              </w:rPr>
            </w:pPr>
          </w:p>
          <w:p w:rsidR="0071050E" w:rsidRPr="00BB654D" w:rsidRDefault="0071050E" w:rsidP="0071050E">
            <w:pPr>
              <w:rPr>
                <w:rFonts w:ascii="Trebuchet MS" w:hAnsi="Trebuchet MS" w:cs="Arial"/>
                <w:b/>
                <w:sz w:val="20"/>
                <w:szCs w:val="20"/>
                <w:lang w:val="en-GB"/>
              </w:rPr>
            </w:pPr>
            <w:r w:rsidRPr="00BB654D">
              <w:rPr>
                <w:rFonts w:ascii="Trebuchet MS" w:hAnsi="Trebuchet MS" w:cs="Arial"/>
                <w:b/>
                <w:sz w:val="20"/>
                <w:szCs w:val="20"/>
                <w:lang w:val="en-GB"/>
              </w:rPr>
              <w:t>Additionality First Approach</w:t>
            </w:r>
          </w:p>
          <w:p w:rsidR="0071050E" w:rsidRPr="00BB654D" w:rsidRDefault="0071050E" w:rsidP="0071050E">
            <w:pPr>
              <w:rPr>
                <w:rFonts w:ascii="Trebuchet MS" w:hAnsi="Trebuchet MS" w:cs="Arial"/>
                <w:sz w:val="20"/>
                <w:szCs w:val="20"/>
                <w:lang w:val="en-GB"/>
              </w:rPr>
            </w:pPr>
            <w:r w:rsidRPr="00BB654D">
              <w:rPr>
                <w:rFonts w:ascii="Trebuchet MS" w:hAnsi="Trebuchet MS" w:cs="Arial"/>
                <w:sz w:val="20"/>
                <w:szCs w:val="20"/>
                <w:lang w:val="en-GB"/>
              </w:rPr>
              <w:t>There are realistic and credible barriers that would prevent the implementation of the proposed project activity from being carried out if the project activity was not registered as a CDM activity:</w:t>
            </w:r>
          </w:p>
          <w:p w:rsidR="0071050E" w:rsidRPr="00BB654D" w:rsidRDefault="0071050E" w:rsidP="0071050E">
            <w:pPr>
              <w:rPr>
                <w:rFonts w:ascii="Trebuchet MS" w:hAnsi="Trebuchet MS" w:cs="Arial"/>
                <w:sz w:val="20"/>
                <w:szCs w:val="20"/>
                <w:lang w:val="en-GB"/>
              </w:rPr>
            </w:pPr>
          </w:p>
          <w:p w:rsidR="0071050E" w:rsidRPr="00BB654D" w:rsidRDefault="0071050E" w:rsidP="0071050E">
            <w:pPr>
              <w:numPr>
                <w:ilvl w:val="0"/>
                <w:numId w:val="7"/>
              </w:numPr>
              <w:tabs>
                <w:tab w:val="clear" w:pos="720"/>
                <w:tab w:val="num" w:pos="0"/>
              </w:tabs>
              <w:suppressAutoHyphens/>
              <w:ind w:left="0" w:hanging="11"/>
              <w:rPr>
                <w:rFonts w:ascii="Trebuchet MS" w:hAnsi="Trebuchet MS" w:cs="Arial"/>
                <w:i/>
                <w:sz w:val="20"/>
                <w:szCs w:val="20"/>
                <w:lang w:val="en-GB"/>
              </w:rPr>
            </w:pPr>
            <w:r w:rsidRPr="00BB654D">
              <w:rPr>
                <w:rFonts w:ascii="Trebuchet MS" w:hAnsi="Trebuchet MS" w:cs="Arial"/>
                <w:i/>
                <w:sz w:val="20"/>
                <w:szCs w:val="20"/>
                <w:lang w:val="en-GB"/>
              </w:rPr>
              <w:t>Investment barriers</w:t>
            </w:r>
          </w:p>
          <w:p w:rsidR="00CB2CB7" w:rsidRPr="00BB654D" w:rsidRDefault="0071050E">
            <w:pPr>
              <w:rPr>
                <w:rFonts w:ascii="Trebuchet MS" w:hAnsi="Trebuchet MS" w:cs="Arial"/>
                <w:sz w:val="20"/>
                <w:szCs w:val="20"/>
                <w:lang w:val="en-GB"/>
              </w:rPr>
            </w:pPr>
            <w:r w:rsidRPr="00BB654D">
              <w:rPr>
                <w:rFonts w:ascii="Trebuchet MS" w:hAnsi="Trebuchet MS" w:cs="Arial"/>
                <w:sz w:val="20"/>
                <w:szCs w:val="20"/>
                <w:lang w:val="en-GB"/>
              </w:rPr>
              <w:t>A typical CPA will be implemented by a SO and will consist of the sale of ICS on a commercial or non-commercial basis, installation for applicable models (only for fixed built-in stoves) and after-sales service (e.g. guarantee). Thus, an SO needs to invest in the production or importation, marketing, distribution sales and after-sales service of the ICS.  Once the true costs of the above are included in the retail price of an ICS, even the cost of locally produced (low-cost) ICS is unaffordable. The only initiatives that have achieved any success in sales have not originated from private investors: they have been subsidised by NGOs or donors for a limited period that limits the scope of dissemination and sustainability.</w:t>
            </w:r>
          </w:p>
          <w:p w:rsidR="00CB2CB7" w:rsidRPr="00BB654D" w:rsidRDefault="0071050E">
            <w:pPr>
              <w:rPr>
                <w:rFonts w:ascii="Trebuchet MS" w:hAnsi="Trebuchet MS" w:cs="Arial"/>
                <w:sz w:val="20"/>
                <w:szCs w:val="20"/>
                <w:lang w:val="en-GB"/>
              </w:rPr>
            </w:pPr>
            <w:r w:rsidRPr="00BB654D">
              <w:rPr>
                <w:rFonts w:ascii="Trebuchet MS" w:hAnsi="Trebuchet MS" w:cs="Arial"/>
                <w:sz w:val="20"/>
                <w:szCs w:val="20"/>
                <w:lang w:val="en-GB"/>
              </w:rPr>
              <w:t xml:space="preserve">The funds to carry out these activities could not be borrowed from standard financial institutions, as the perceived risk would be too high for their lending criteria and the business model of the borrower would be operating at a loss. </w:t>
            </w:r>
          </w:p>
          <w:p w:rsidR="00CB2CB7" w:rsidRPr="00BB654D" w:rsidRDefault="0071050E">
            <w:pPr>
              <w:rPr>
                <w:rFonts w:ascii="Trebuchet MS" w:hAnsi="Trebuchet MS" w:cs="Arial"/>
                <w:sz w:val="20"/>
                <w:szCs w:val="20"/>
                <w:lang w:val="en-GB"/>
              </w:rPr>
            </w:pPr>
            <w:r w:rsidRPr="00BB654D">
              <w:rPr>
                <w:rFonts w:ascii="Trebuchet MS" w:hAnsi="Trebuchet MS" w:cs="Arial"/>
                <w:sz w:val="20"/>
                <w:szCs w:val="20"/>
                <w:lang w:val="en-GB"/>
              </w:rPr>
              <w:t xml:space="preserve">The technology required to manufacture ICS is available to local producers in East </w:t>
            </w:r>
            <w:r w:rsidR="0083336D" w:rsidRPr="00BB654D">
              <w:rPr>
                <w:rFonts w:ascii="Trebuchet MS" w:hAnsi="Trebuchet MS" w:cs="Arial"/>
                <w:sz w:val="20"/>
                <w:szCs w:val="20"/>
                <w:lang w:val="en-GB"/>
              </w:rPr>
              <w:t xml:space="preserve">and Southern </w:t>
            </w:r>
            <w:r w:rsidRPr="00BB654D">
              <w:rPr>
                <w:rFonts w:ascii="Trebuchet MS" w:hAnsi="Trebuchet MS" w:cs="Arial"/>
                <w:sz w:val="20"/>
                <w:szCs w:val="20"/>
                <w:lang w:val="en-GB"/>
              </w:rPr>
              <w:t>Africa or the ICS technology can be directly imported by local distributors. Market acceptance of ICS technology has been demonstrated through studies and experience. However, in all cases these technologies are available at a cost that is higher than the acceptable market price, which creates the need for external sources of finance.</w:t>
            </w:r>
          </w:p>
          <w:p w:rsidR="0071050E" w:rsidRPr="00BB654D" w:rsidRDefault="0071050E" w:rsidP="0071050E">
            <w:pPr>
              <w:ind w:left="720"/>
              <w:rPr>
                <w:rFonts w:ascii="Trebuchet MS" w:hAnsi="Trebuchet MS" w:cs="Arial"/>
                <w:sz w:val="20"/>
                <w:szCs w:val="20"/>
                <w:lang w:val="en-GB"/>
              </w:rPr>
            </w:pPr>
          </w:p>
          <w:p w:rsidR="0071050E" w:rsidRPr="00BB654D" w:rsidRDefault="0071050E" w:rsidP="0071050E">
            <w:pPr>
              <w:rPr>
                <w:rFonts w:ascii="Trebuchet MS" w:hAnsi="Trebuchet MS" w:cs="Arial"/>
                <w:sz w:val="20"/>
                <w:szCs w:val="20"/>
                <w:lang w:val="en-GB"/>
              </w:rPr>
            </w:pPr>
            <w:r w:rsidRPr="00BB654D">
              <w:rPr>
                <w:rFonts w:ascii="Trebuchet MS" w:hAnsi="Trebuchet MS" w:cs="Arial"/>
                <w:sz w:val="20"/>
                <w:szCs w:val="20"/>
                <w:lang w:val="en-GB"/>
              </w:rPr>
              <w:t>(b)</w:t>
            </w:r>
            <w:r w:rsidRPr="00BB654D">
              <w:rPr>
                <w:rFonts w:ascii="Trebuchet MS" w:hAnsi="Trebuchet MS" w:cs="Arial"/>
                <w:sz w:val="20"/>
                <w:szCs w:val="20"/>
                <w:lang w:val="en-GB"/>
              </w:rPr>
              <w:tab/>
            </w:r>
            <w:r w:rsidRPr="00BB654D">
              <w:rPr>
                <w:rFonts w:ascii="Trebuchet MS" w:hAnsi="Trebuchet MS" w:cs="Arial"/>
                <w:i/>
                <w:sz w:val="20"/>
                <w:szCs w:val="20"/>
                <w:lang w:val="en-GB"/>
              </w:rPr>
              <w:t>Barriers due to prevailing practice</w:t>
            </w:r>
          </w:p>
          <w:p w:rsidR="00CB2CB7" w:rsidRPr="00BB654D" w:rsidRDefault="0071050E">
            <w:pPr>
              <w:pStyle w:val="LightList-Accent51"/>
              <w:ind w:left="0"/>
              <w:rPr>
                <w:rFonts w:ascii="Trebuchet MS" w:eastAsia="DejaVu Sans" w:hAnsi="Trebuchet MS" w:cs="Arial"/>
                <w:kern w:val="1"/>
                <w:sz w:val="20"/>
              </w:rPr>
            </w:pPr>
            <w:r w:rsidRPr="00BB654D">
              <w:rPr>
                <w:rFonts w:ascii="Trebuchet MS" w:eastAsia="DejaVu Sans" w:hAnsi="Trebuchet MS" w:cs="Arial"/>
                <w:kern w:val="1"/>
                <w:sz w:val="20"/>
              </w:rPr>
              <w:t>It is expected that switching to ICS will pose a smaller barrier than switching to technologies using other types of fuel, such as Liquid Petroleum Gas (LPG) and electricity. The cost of delivering the same amount of energy from LPG could be up to five times the cost of delivering it from an ICS for charcoal.</w:t>
            </w:r>
          </w:p>
          <w:p w:rsidR="00CB2CB7" w:rsidRPr="00BB654D" w:rsidRDefault="0071050E">
            <w:pPr>
              <w:rPr>
                <w:rFonts w:ascii="Trebuchet MS" w:hAnsi="Trebuchet MS" w:cs="Arial"/>
                <w:sz w:val="20"/>
                <w:szCs w:val="20"/>
                <w:lang w:val="en-GB"/>
              </w:rPr>
            </w:pPr>
            <w:r w:rsidRPr="00BB654D">
              <w:rPr>
                <w:rFonts w:ascii="Trebuchet MS" w:hAnsi="Trebuchet MS" w:cs="Arial"/>
                <w:sz w:val="20"/>
                <w:szCs w:val="20"/>
                <w:lang w:val="en-GB"/>
              </w:rPr>
              <w:t>However, the use of traditional stoves still imposes a very strong adoption barrier, which could result in the continuation of the use of traditional cooking methods. Overcoming this “inertia” requires a significant amount of sensitisation, marketing, demonstration and personal recommendation, and the maintenance of the stoves over a sustained period.</w:t>
            </w:r>
          </w:p>
          <w:p w:rsidR="00CB2CB7" w:rsidRPr="00BB654D" w:rsidRDefault="0071050E">
            <w:pPr>
              <w:rPr>
                <w:rFonts w:ascii="Trebuchet MS" w:hAnsi="Trebuchet MS" w:cs="Arial"/>
                <w:sz w:val="20"/>
                <w:szCs w:val="20"/>
                <w:lang w:val="en-GB"/>
              </w:rPr>
            </w:pPr>
            <w:r w:rsidRPr="00BB654D">
              <w:rPr>
                <w:rFonts w:ascii="Trebuchet MS" w:hAnsi="Trebuchet MS" w:cs="Arial"/>
                <w:sz w:val="20"/>
                <w:szCs w:val="20"/>
                <w:lang w:val="en-GB"/>
              </w:rPr>
              <w:t xml:space="preserve">According to the report from UNDP-WHO, concerning the energy access situation in developing countries, only 5% of the Ugandan population relying on solid fuels for cooking has access to ICS; in Tanzania it is 1% and in Burundi it is 0%. </w:t>
            </w:r>
          </w:p>
          <w:p w:rsidR="00CB2CB7" w:rsidRPr="00BB654D" w:rsidRDefault="0071050E">
            <w:pPr>
              <w:rPr>
                <w:rFonts w:ascii="Trebuchet MS" w:hAnsi="Trebuchet MS" w:cs="Arial"/>
                <w:b/>
                <w:bCs/>
                <w:color w:val="345A8A" w:themeColor="accent1" w:themeShade="B5"/>
                <w:sz w:val="20"/>
                <w:szCs w:val="20"/>
                <w:lang w:val="en-GB"/>
              </w:rPr>
            </w:pPr>
            <w:r w:rsidRPr="00BB654D">
              <w:rPr>
                <w:rFonts w:ascii="Trebuchet MS" w:hAnsi="Trebuchet MS" w:cs="Arial"/>
                <w:sz w:val="20"/>
                <w:szCs w:val="20"/>
                <w:lang w:val="en-GB"/>
              </w:rPr>
              <w:t>Carbon finance can be used to fund these activities, which are required to shift the common practice from inefficient traditional stoves to ICS.</w:t>
            </w:r>
          </w:p>
          <w:p w:rsidR="0071050E" w:rsidRPr="00BB654D" w:rsidRDefault="0071050E" w:rsidP="0071050E">
            <w:pPr>
              <w:ind w:left="709"/>
              <w:rPr>
                <w:rFonts w:ascii="Trebuchet MS" w:hAnsi="Trebuchet MS" w:cs="Arial"/>
                <w:sz w:val="20"/>
                <w:szCs w:val="20"/>
                <w:lang w:val="en-GB"/>
              </w:rPr>
            </w:pPr>
          </w:p>
          <w:p w:rsidR="0071050E" w:rsidRPr="00BB654D" w:rsidRDefault="0071050E" w:rsidP="0071050E">
            <w:pPr>
              <w:rPr>
                <w:rFonts w:ascii="Trebuchet MS" w:hAnsi="Trebuchet MS" w:cs="Arial"/>
                <w:sz w:val="20"/>
                <w:szCs w:val="20"/>
                <w:lang w:val="en-GB"/>
              </w:rPr>
            </w:pPr>
            <w:r w:rsidRPr="00BB654D">
              <w:rPr>
                <w:rFonts w:ascii="Trebuchet MS" w:hAnsi="Trebuchet MS" w:cs="Arial"/>
                <w:sz w:val="20"/>
                <w:szCs w:val="20"/>
                <w:lang w:val="en-GB"/>
              </w:rPr>
              <w:t xml:space="preserve">(c) </w:t>
            </w:r>
            <w:r w:rsidRPr="00BB654D">
              <w:rPr>
                <w:rFonts w:ascii="Trebuchet MS" w:hAnsi="Trebuchet MS" w:cs="Arial"/>
                <w:sz w:val="20"/>
                <w:szCs w:val="20"/>
                <w:lang w:val="en-GB"/>
              </w:rPr>
              <w:tab/>
            </w:r>
            <w:r w:rsidRPr="00BB654D">
              <w:rPr>
                <w:rFonts w:ascii="Trebuchet MS" w:hAnsi="Trebuchet MS" w:cs="Arial"/>
                <w:i/>
                <w:sz w:val="20"/>
                <w:szCs w:val="20"/>
                <w:lang w:val="en-GB"/>
              </w:rPr>
              <w:t>Financial barriers at user level</w:t>
            </w:r>
          </w:p>
          <w:p w:rsidR="0071050E" w:rsidRPr="00BB654D" w:rsidRDefault="0071050E" w:rsidP="0071050E">
            <w:pPr>
              <w:rPr>
                <w:rFonts w:ascii="Trebuchet MS" w:hAnsi="Trebuchet MS" w:cs="Arial"/>
                <w:sz w:val="20"/>
                <w:szCs w:val="20"/>
                <w:lang w:val="en-GB"/>
              </w:rPr>
            </w:pPr>
            <w:r w:rsidRPr="00BB654D">
              <w:rPr>
                <w:rFonts w:ascii="Trebuchet MS" w:hAnsi="Trebuchet MS" w:cs="Arial"/>
                <w:sz w:val="20"/>
                <w:szCs w:val="20"/>
                <w:lang w:val="en-GB"/>
              </w:rPr>
              <w:t xml:space="preserve">Multiple analyses have shown that an acceptable market price for ICS is not sufficient to sustain the business of producing/importing, marketing, distributing and selling ICS to households currently using traditional biomass. For instance, a study from Columbia University in 2008 determined that an imported model of portable ICS for wood with high market acceptance in </w:t>
            </w:r>
            <w:proofErr w:type="gramStart"/>
            <w:r w:rsidRPr="00BB654D">
              <w:rPr>
                <w:rFonts w:ascii="Trebuchet MS" w:hAnsi="Trebuchet MS" w:cs="Arial"/>
                <w:sz w:val="20"/>
                <w:szCs w:val="20"/>
                <w:lang w:val="en-GB"/>
              </w:rPr>
              <w:t>Uganda,</w:t>
            </w:r>
            <w:proofErr w:type="gramEnd"/>
            <w:r w:rsidRPr="00BB654D">
              <w:rPr>
                <w:rFonts w:ascii="Trebuchet MS" w:hAnsi="Trebuchet MS" w:cs="Arial"/>
                <w:sz w:val="20"/>
                <w:szCs w:val="20"/>
                <w:lang w:val="en-GB"/>
              </w:rPr>
              <w:t xml:space="preserve"> would only become attractive to customers in the price range lower than 10 USD, while the unit cost in Ruhija in western Uganda is closer to 20 USD. Even the cost of locally produced ICS is in excess of the market range. For instance, the cost-to-date of each locally made ICS for the International Lifeline Fund’s stove programme in northern Uganda has been higher than 20 USD for the different models. For these reasons, the majority of programmes that have achieved any success in sales have been subsidised by NGOs or donors, which is unfeasible for sustained dissemination on a large scale. </w:t>
            </w:r>
          </w:p>
          <w:p w:rsidR="0071050E" w:rsidRPr="00BB654D" w:rsidRDefault="0071050E" w:rsidP="0071050E">
            <w:pPr>
              <w:rPr>
                <w:rFonts w:ascii="Trebuchet MS" w:hAnsi="Trebuchet MS" w:cs="Arial"/>
                <w:sz w:val="20"/>
                <w:szCs w:val="20"/>
                <w:lang w:val="en-GB"/>
              </w:rPr>
            </w:pPr>
          </w:p>
          <w:p w:rsidR="0071050E" w:rsidRPr="00BB654D" w:rsidRDefault="0071050E" w:rsidP="0071050E">
            <w:pPr>
              <w:rPr>
                <w:rFonts w:ascii="Trebuchet MS" w:hAnsi="Trebuchet MS" w:cs="Arial"/>
                <w:b/>
                <w:sz w:val="20"/>
                <w:szCs w:val="20"/>
                <w:lang w:val="en-GB"/>
              </w:rPr>
            </w:pPr>
            <w:r w:rsidRPr="00BB654D">
              <w:rPr>
                <w:rFonts w:ascii="Trebuchet MS" w:hAnsi="Trebuchet MS" w:cs="Arial"/>
                <w:b/>
                <w:sz w:val="20"/>
                <w:szCs w:val="20"/>
                <w:lang w:val="en-GB"/>
              </w:rPr>
              <w:t>Additionality Second Approach</w:t>
            </w:r>
          </w:p>
          <w:p w:rsidR="0071050E" w:rsidRPr="00BB654D" w:rsidRDefault="0071050E" w:rsidP="0071050E">
            <w:pPr>
              <w:rPr>
                <w:rFonts w:ascii="Trebuchet MS" w:hAnsi="Trebuchet MS" w:cs="Arial"/>
                <w:sz w:val="20"/>
                <w:szCs w:val="20"/>
                <w:lang w:val="en-GB"/>
              </w:rPr>
            </w:pPr>
            <w:r w:rsidRPr="00BB654D">
              <w:rPr>
                <w:rFonts w:ascii="Trebuchet MS" w:hAnsi="Trebuchet MS" w:cs="Arial"/>
                <w:sz w:val="20"/>
                <w:szCs w:val="20"/>
                <w:lang w:val="en-GB"/>
              </w:rPr>
              <w:t xml:space="preserve">Additionality of a CPA can be demonstrated alternatively as follows: </w:t>
            </w:r>
            <w:r w:rsidR="00A430E6" w:rsidRPr="00BB654D">
              <w:rPr>
                <w:rFonts w:ascii="Trebuchet MS" w:hAnsi="Trebuchet MS" w:cs="Arial"/>
                <w:sz w:val="20"/>
                <w:szCs w:val="20"/>
                <w:lang w:val="en-GB"/>
              </w:rPr>
              <w:t>s</w:t>
            </w:r>
          </w:p>
          <w:p w:rsidR="0071050E" w:rsidRPr="00BB654D" w:rsidRDefault="0071050E" w:rsidP="0071050E">
            <w:pPr>
              <w:rPr>
                <w:rFonts w:ascii="Trebuchet MS" w:hAnsi="Trebuchet MS" w:cs="Arial"/>
                <w:sz w:val="20"/>
                <w:szCs w:val="20"/>
                <w:lang w:val="en-GB"/>
              </w:rPr>
            </w:pPr>
          </w:p>
          <w:p w:rsidR="0071050E" w:rsidRPr="00BB654D" w:rsidRDefault="0071050E" w:rsidP="0071050E">
            <w:pPr>
              <w:rPr>
                <w:rFonts w:ascii="Trebuchet MS" w:hAnsi="Trebuchet MS" w:cs="Arial"/>
                <w:sz w:val="20"/>
                <w:szCs w:val="20"/>
                <w:lang w:val="en-GB"/>
              </w:rPr>
            </w:pPr>
            <w:r w:rsidRPr="00BB654D">
              <w:rPr>
                <w:rFonts w:ascii="Trebuchet MS" w:hAnsi="Trebuchet MS" w:cs="Arial"/>
                <w:sz w:val="20"/>
                <w:szCs w:val="20"/>
                <w:lang w:val="en-GB"/>
              </w:rPr>
              <w:t>CPAs that aim to achieve energy savings at a scale of no more than 60 GWh of thermal energy per year are additional if one of the below two conditions is satisfied:</w:t>
            </w:r>
          </w:p>
          <w:p w:rsidR="0071050E" w:rsidRPr="00BB654D" w:rsidRDefault="0071050E" w:rsidP="0071050E">
            <w:pPr>
              <w:rPr>
                <w:rFonts w:ascii="Trebuchet MS" w:hAnsi="Trebuchet MS" w:cs="Arial"/>
                <w:sz w:val="20"/>
                <w:szCs w:val="20"/>
                <w:lang w:val="en-GB"/>
              </w:rPr>
            </w:pPr>
            <w:r w:rsidRPr="00BB654D">
              <w:rPr>
                <w:rFonts w:ascii="Trebuchet MS" w:hAnsi="Trebuchet MS" w:cs="Arial"/>
                <w:sz w:val="20"/>
                <w:szCs w:val="20"/>
                <w:lang w:val="en-GB"/>
              </w:rPr>
              <w:t>(a) The geographic location of the CPA is in one of the Least Developed Countries (LDCs) included in this PoA.</w:t>
            </w:r>
          </w:p>
          <w:p w:rsidR="00BC0D91" w:rsidRPr="00BB654D" w:rsidRDefault="0071050E" w:rsidP="0071050E">
            <w:pPr>
              <w:jc w:val="both"/>
              <w:rPr>
                <w:rFonts w:ascii="Trebuchet MS" w:hAnsi="Trebuchet MS"/>
                <w:i/>
                <w:color w:val="339966"/>
                <w:sz w:val="20"/>
                <w:szCs w:val="20"/>
                <w:lang w:val="en-GB"/>
              </w:rPr>
            </w:pPr>
            <w:r w:rsidRPr="00BB654D">
              <w:rPr>
                <w:rFonts w:ascii="Trebuchet MS" w:hAnsi="Trebuchet MS" w:cs="Arial"/>
                <w:sz w:val="20"/>
                <w:szCs w:val="20"/>
                <w:lang w:val="en-GB"/>
              </w:rPr>
              <w:t>(b) Each of the ICS in the CPA achieves an estimated annual energy savings equal to or smaller than 1800 MWh, and the end users of the ICS are households/communities/SMEs.</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p>
        </w:tc>
        <w:tc>
          <w:tcPr>
            <w:tcW w:w="6300" w:type="dxa"/>
            <w:tcBorders>
              <w:top w:val="single" w:sz="4" w:space="0" w:color="auto"/>
              <w:left w:val="single" w:sz="4" w:space="0" w:color="auto"/>
              <w:bottom w:val="single" w:sz="4" w:space="0" w:color="auto"/>
              <w:right w:val="single" w:sz="4" w:space="0" w:color="auto"/>
            </w:tcBorders>
          </w:tcPr>
          <w:p w:rsidR="00413617" w:rsidRPr="00BB654D" w:rsidDel="00413617" w:rsidRDefault="00CF045E">
            <w:pPr>
              <w:jc w:val="both"/>
              <w:rPr>
                <w:rFonts w:ascii="Trebuchet MS" w:hAnsi="Trebuchet MS"/>
                <w:i/>
                <w:sz w:val="20"/>
                <w:szCs w:val="20"/>
                <w:lang w:val="en-GB"/>
              </w:rPr>
            </w:pPr>
            <w:r w:rsidRPr="00BB654D">
              <w:rPr>
                <w:rFonts w:ascii="Trebuchet MS" w:hAnsi="Trebuchet MS"/>
                <w:i/>
                <w:sz w:val="20"/>
                <w:szCs w:val="20"/>
                <w:lang w:val="en-GB"/>
              </w:rPr>
              <w:t>Describe the parameters that will be used as performance indicators that will be monitored to verify that emissions reductions are taking place.</w:t>
            </w:r>
          </w:p>
          <w:p w:rsidR="00BC0D91" w:rsidRPr="00BB654D" w:rsidRDefault="00BC0D91">
            <w:pPr>
              <w:jc w:val="both"/>
              <w:rPr>
                <w:rFonts w:ascii="Trebuchet MS" w:hAnsi="Trebuchet MS"/>
                <w:i/>
                <w:color w:val="339966"/>
                <w:sz w:val="20"/>
                <w:szCs w:val="20"/>
                <w:lang w:val="en-GB"/>
              </w:rPr>
            </w:pPr>
            <w:r w:rsidRPr="00BB654D">
              <w:rPr>
                <w:rFonts w:ascii="Trebuchet MS" w:hAnsi="Trebuchet MS"/>
                <w:i/>
                <w:color w:val="339966"/>
                <w:sz w:val="20"/>
                <w:szCs w:val="20"/>
                <w:lang w:val="en-GB"/>
              </w:rPr>
              <w:t xml:space="preserve">Note: parameters may include emissions output, energy production, energy sales, environmental impacts etc. </w:t>
            </w:r>
          </w:p>
          <w:p w:rsidR="00BC0D91" w:rsidRPr="00BB654D" w:rsidRDefault="00BC0D91">
            <w:pPr>
              <w:jc w:val="both"/>
              <w:rPr>
                <w:rFonts w:ascii="Trebuchet MS" w:hAnsi="Trebuchet MS"/>
                <w:sz w:val="20"/>
                <w:szCs w:val="20"/>
                <w:lang w:val="en-GB"/>
              </w:rPr>
            </w:pPr>
          </w:p>
          <w:p w:rsidR="00BC0D91" w:rsidRPr="00BB654D" w:rsidRDefault="00D22251">
            <w:pPr>
              <w:jc w:val="both"/>
              <w:rPr>
                <w:rFonts w:ascii="Trebuchet MS" w:hAnsi="Trebuchet MS"/>
                <w:i/>
                <w:sz w:val="20"/>
                <w:szCs w:val="20"/>
                <w:lang w:val="en-GB"/>
              </w:rPr>
            </w:pPr>
            <w:r w:rsidRPr="00BB654D">
              <w:rPr>
                <w:rFonts w:ascii="Trebuchet MS" w:hAnsi="Trebuchet MS"/>
                <w:sz w:val="20"/>
                <w:szCs w:val="20"/>
                <w:lang w:val="en-GB"/>
              </w:rPr>
              <w:t>Each SO will monitor and record the sales of ICS. This will be captured through a Sales Agreement and then added to an electronic database managed by the CME.</w:t>
            </w:r>
            <w:r w:rsidR="00413617" w:rsidRPr="00BB654D">
              <w:rPr>
                <w:rFonts w:ascii="Trebuchet MS" w:hAnsi="Trebuchet MS"/>
                <w:sz w:val="20"/>
                <w:szCs w:val="20"/>
                <w:lang w:val="en-GB"/>
              </w:rPr>
              <w:t xml:space="preserve"> </w:t>
            </w:r>
            <w:r w:rsidRPr="00BB654D">
              <w:rPr>
                <w:rFonts w:ascii="Trebuchet MS" w:hAnsi="Trebuchet MS"/>
                <w:sz w:val="20"/>
                <w:szCs w:val="20"/>
                <w:lang w:val="en-GB"/>
              </w:rPr>
              <w:t>Each year or two years a census or survey will be carried out to determine the number of stoves that are in use and hence reducing emissions.</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Type of project/activities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Identify which type of activity is involved in this project – and for each, provide brief details</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a. Energy Supply</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A6A3C" w:rsidP="00756AF7">
            <w:pPr>
              <w:jc w:val="both"/>
              <w:rPr>
                <w:rFonts w:ascii="Trebuchet MS" w:hAnsi="Trebuchet MS"/>
                <w:sz w:val="20"/>
                <w:szCs w:val="20"/>
                <w:lang w:val="en-GB"/>
              </w:rPr>
            </w:pPr>
            <w:r w:rsidRPr="00BB654D">
              <w:rPr>
                <w:rFonts w:ascii="Trebuchet MS" w:hAnsi="Trebuchet MS"/>
                <w:sz w:val="20"/>
                <w:szCs w:val="20"/>
                <w:lang w:val="en-GB"/>
              </w:rPr>
              <w:t>N/A</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b. Energy Demand</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F045E" w:rsidP="00D22251">
            <w:pPr>
              <w:jc w:val="both"/>
              <w:rPr>
                <w:rFonts w:ascii="Trebuchet MS" w:hAnsi="Trebuchet MS"/>
                <w:i/>
                <w:sz w:val="20"/>
                <w:szCs w:val="20"/>
                <w:lang w:val="en-GB"/>
              </w:rPr>
            </w:pPr>
            <w:r w:rsidRPr="00BB654D">
              <w:rPr>
                <w:rFonts w:ascii="Trebuchet MS" w:hAnsi="Trebuchet MS"/>
                <w:sz w:val="20"/>
                <w:szCs w:val="20"/>
                <w:lang w:val="en-GB"/>
              </w:rPr>
              <w:t>The PoA will stimulate the dissemination of ICS to reduce household and instit</w:t>
            </w:r>
            <w:r w:rsidR="00D22251" w:rsidRPr="00BB654D">
              <w:rPr>
                <w:rFonts w:ascii="Trebuchet MS" w:hAnsi="Trebuchet MS"/>
                <w:sz w:val="20"/>
                <w:szCs w:val="20"/>
                <w:lang w:val="en-GB"/>
              </w:rPr>
              <w:t>ution energy demand for Non-</w:t>
            </w:r>
            <w:r w:rsidRPr="00BB654D">
              <w:rPr>
                <w:rFonts w:ascii="Trebuchet MS" w:hAnsi="Trebuchet MS"/>
                <w:sz w:val="20"/>
                <w:szCs w:val="20"/>
                <w:lang w:val="en-GB"/>
              </w:rPr>
              <w:t>Renew</w:t>
            </w:r>
            <w:r w:rsidR="00D22251" w:rsidRPr="00BB654D">
              <w:rPr>
                <w:rFonts w:ascii="Trebuchet MS" w:hAnsi="Trebuchet MS"/>
                <w:sz w:val="20"/>
                <w:szCs w:val="20"/>
                <w:lang w:val="en-GB"/>
              </w:rPr>
              <w:t>a</w:t>
            </w:r>
            <w:r w:rsidRPr="00BB654D">
              <w:rPr>
                <w:rFonts w:ascii="Trebuchet MS" w:hAnsi="Trebuchet MS"/>
                <w:sz w:val="20"/>
                <w:szCs w:val="20"/>
                <w:lang w:val="en-GB"/>
              </w:rPr>
              <w:t xml:space="preserve">ble Biomass. </w:t>
            </w:r>
            <w:r w:rsidR="00756AF7" w:rsidRPr="00BB654D">
              <w:rPr>
                <w:rFonts w:ascii="Trebuchet MS" w:hAnsi="Trebuchet MS"/>
                <w:sz w:val="20"/>
                <w:szCs w:val="20"/>
                <w:lang w:val="en-GB"/>
              </w:rPr>
              <w:t>ICS consume at least 50% less of fuel when compared to traditional stoves, therefore reduced fuel consumption.</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c. Industrial Process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A6A3C">
            <w:pPr>
              <w:jc w:val="both"/>
              <w:rPr>
                <w:rFonts w:ascii="Trebuchet MS" w:hAnsi="Trebuchet MS"/>
                <w:sz w:val="20"/>
                <w:szCs w:val="20"/>
                <w:lang w:val="en-GB"/>
              </w:rPr>
            </w:pPr>
            <w:r w:rsidRPr="00BB654D">
              <w:rPr>
                <w:rFonts w:ascii="Trebuchet MS" w:hAnsi="Trebuchet MS"/>
                <w:sz w:val="20"/>
                <w:szCs w:val="20"/>
                <w:lang w:val="en-GB"/>
              </w:rPr>
              <w:t>N/A</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d. Transport</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A6A3C">
            <w:pPr>
              <w:jc w:val="both"/>
              <w:rPr>
                <w:rFonts w:ascii="Trebuchet MS" w:hAnsi="Trebuchet MS"/>
                <w:sz w:val="20"/>
                <w:szCs w:val="20"/>
                <w:lang w:val="en-GB"/>
              </w:rPr>
            </w:pPr>
            <w:r w:rsidRPr="00BB654D">
              <w:rPr>
                <w:rFonts w:ascii="Trebuchet MS" w:hAnsi="Trebuchet MS"/>
                <w:sz w:val="20"/>
                <w:szCs w:val="20"/>
                <w:lang w:val="en-GB"/>
              </w:rPr>
              <w:t>N/A</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e. Waste Management</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A6A3C">
            <w:pPr>
              <w:jc w:val="both"/>
              <w:rPr>
                <w:rFonts w:ascii="Trebuchet MS" w:hAnsi="Trebuchet MS"/>
                <w:sz w:val="20"/>
                <w:szCs w:val="20"/>
                <w:lang w:val="en-GB"/>
              </w:rPr>
            </w:pPr>
            <w:r w:rsidRPr="00BB654D">
              <w:rPr>
                <w:rFonts w:ascii="Trebuchet MS" w:hAnsi="Trebuchet MS"/>
                <w:sz w:val="20"/>
                <w:szCs w:val="20"/>
                <w:lang w:val="en-GB"/>
              </w:rPr>
              <w:t>N/A</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 xml:space="preserve">f. Forestry/ land use </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A6A3C">
            <w:pPr>
              <w:jc w:val="both"/>
              <w:rPr>
                <w:rFonts w:ascii="Trebuchet MS" w:hAnsi="Trebuchet MS"/>
                <w:sz w:val="20"/>
                <w:szCs w:val="20"/>
                <w:lang w:val="en-GB"/>
              </w:rPr>
            </w:pPr>
            <w:r w:rsidRPr="00BB654D">
              <w:rPr>
                <w:rFonts w:ascii="Trebuchet MS" w:hAnsi="Trebuchet MS"/>
                <w:sz w:val="20"/>
                <w:szCs w:val="20"/>
                <w:lang w:val="en-GB"/>
              </w:rPr>
              <w:t>N/A</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g. Other</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A6A3C">
            <w:pPr>
              <w:jc w:val="both"/>
              <w:rPr>
                <w:rFonts w:ascii="Trebuchet MS" w:hAnsi="Trebuchet MS"/>
                <w:sz w:val="20"/>
                <w:szCs w:val="20"/>
                <w:lang w:val="en-GB"/>
              </w:rPr>
            </w:pPr>
            <w:r w:rsidRPr="00BB654D">
              <w:rPr>
                <w:rFonts w:ascii="Trebuchet MS" w:hAnsi="Trebuchet MS"/>
                <w:sz w:val="20"/>
                <w:szCs w:val="20"/>
                <w:lang w:val="en-GB"/>
              </w:rPr>
              <w:t>N/A</w:t>
            </w:r>
          </w:p>
        </w:tc>
      </w:tr>
      <w:tr w:rsidR="00BC0D91" w:rsidRPr="00BB654D">
        <w:tc>
          <w:tcPr>
            <w:tcW w:w="9648" w:type="dxa"/>
            <w:gridSpan w:val="2"/>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i/>
                <w:sz w:val="20"/>
                <w:szCs w:val="20"/>
                <w:lang w:val="en-GB"/>
              </w:rPr>
            </w:pPr>
            <w:r w:rsidRPr="00BB654D">
              <w:rPr>
                <w:rFonts w:ascii="Trebuchet MS" w:hAnsi="Trebuchet MS"/>
                <w:b/>
                <w:sz w:val="20"/>
                <w:szCs w:val="20"/>
                <w:lang w:val="en-GB"/>
              </w:rPr>
              <w:t xml:space="preserve">Project Boundary </w:t>
            </w:r>
          </w:p>
          <w:p w:rsidR="006F3090" w:rsidRPr="00BB654D" w:rsidRDefault="00BC0D91">
            <w:pPr>
              <w:jc w:val="both"/>
              <w:rPr>
                <w:rFonts w:ascii="Trebuchet MS" w:hAnsi="Trebuchet MS"/>
                <w:sz w:val="20"/>
                <w:szCs w:val="20"/>
                <w:lang w:val="en-GB"/>
              </w:rPr>
            </w:pPr>
            <w:r w:rsidRPr="00BB654D">
              <w:rPr>
                <w:rFonts w:ascii="Trebuchet MS" w:hAnsi="Trebuchet MS"/>
                <w:sz w:val="20"/>
                <w:szCs w:val="20"/>
                <w:lang w:val="en-GB"/>
              </w:rPr>
              <w:t>Define the Project Boundary (Approximately 1 paragraph)</w:t>
            </w:r>
          </w:p>
          <w:p w:rsidR="00BC0D91" w:rsidRPr="00BB654D" w:rsidRDefault="00C32D25">
            <w:pPr>
              <w:jc w:val="both"/>
              <w:rPr>
                <w:rFonts w:ascii="Trebuchet MS" w:hAnsi="Trebuchet MS"/>
                <w:sz w:val="20"/>
                <w:szCs w:val="20"/>
                <w:lang w:val="en-GB"/>
              </w:rPr>
            </w:pPr>
            <w:r w:rsidRPr="00BB654D">
              <w:rPr>
                <w:rFonts w:ascii="Arial" w:hAnsi="Arial" w:cs="Arial"/>
                <w:sz w:val="20"/>
                <w:szCs w:val="20"/>
                <w:lang w:val="en-GB"/>
              </w:rPr>
              <w:t>The PoA boundary is the countries of Burundi, Kenya,</w:t>
            </w:r>
            <w:r w:rsidR="00413617" w:rsidRPr="00BB654D">
              <w:rPr>
                <w:rFonts w:ascii="Arial" w:hAnsi="Arial" w:cs="Arial"/>
                <w:sz w:val="20"/>
                <w:szCs w:val="20"/>
                <w:lang w:val="en-GB"/>
              </w:rPr>
              <w:t xml:space="preserve"> Kingdom of</w:t>
            </w:r>
            <w:r w:rsidRPr="00BB654D">
              <w:rPr>
                <w:rFonts w:ascii="Arial" w:hAnsi="Arial" w:cs="Arial"/>
                <w:sz w:val="20"/>
                <w:szCs w:val="20"/>
                <w:lang w:val="en-GB"/>
              </w:rPr>
              <w:t xml:space="preserve"> Lesotho, Rwanda, South Africa, Uganda and the United Republic of Tanzania</w:t>
            </w:r>
            <w:r w:rsidR="008E3176">
              <w:rPr>
                <w:rFonts w:ascii="Arial" w:hAnsi="Arial" w:cs="Arial"/>
                <w:sz w:val="20"/>
                <w:szCs w:val="20"/>
                <w:lang w:val="en-GB"/>
              </w:rPr>
              <w:t>.</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Indicate Emissions outside the Project Boundary</w:t>
            </w:r>
          </w:p>
        </w:tc>
        <w:tc>
          <w:tcPr>
            <w:tcW w:w="6300" w:type="dxa"/>
            <w:tcBorders>
              <w:top w:val="single" w:sz="4" w:space="0" w:color="auto"/>
              <w:left w:val="single" w:sz="4" w:space="0" w:color="auto"/>
              <w:bottom w:val="single" w:sz="4" w:space="0" w:color="auto"/>
              <w:right w:val="single" w:sz="4" w:space="0" w:color="auto"/>
            </w:tcBorders>
          </w:tcPr>
          <w:p w:rsidR="006B342C" w:rsidRPr="00BB654D" w:rsidRDefault="006B342C" w:rsidP="006B342C">
            <w:pPr>
              <w:jc w:val="both"/>
              <w:rPr>
                <w:rFonts w:ascii="Trebuchet MS" w:hAnsi="Trebuchet MS"/>
                <w:sz w:val="20"/>
                <w:lang w:val="en-GB"/>
              </w:rPr>
            </w:pPr>
            <w:r w:rsidRPr="00BB654D">
              <w:rPr>
                <w:rFonts w:ascii="Trebuchet MS" w:hAnsi="Trebuchet MS"/>
                <w:sz w:val="20"/>
                <w:szCs w:val="22"/>
                <w:lang w:val="en-GB"/>
              </w:rPr>
              <w:t>As per AMS II.G./Version 03 clause 23 (b)</w:t>
            </w:r>
            <w:r w:rsidRPr="00BB654D">
              <w:rPr>
                <w:rFonts w:ascii="Trebuchet MS" w:hAnsi="Trebuchet MS" w:cs="font38"/>
                <w:sz w:val="20"/>
                <w:szCs w:val="22"/>
                <w:lang w:val="en-GB"/>
              </w:rPr>
              <w:t xml:space="preserve"> </w:t>
            </w:r>
            <w:r w:rsidRPr="00BB654D">
              <w:rPr>
                <w:rFonts w:ascii="Trebuchet MS" w:hAnsi="Trebuchet MS"/>
                <w:color w:val="000000"/>
                <w:sz w:val="20"/>
                <w:lang w:val="en-GB"/>
              </w:rPr>
              <w:t xml:space="preserve">if the CPA provides evidence that outside the project boundary the use of non-renewable energy sources have not been used increasingly during the Monitoring Period, then there is no leakage (leakage factor is 1). Official data on energy use may be used to demonstrate that outside the project boundary renewable energy sources have not been used decreasingly. Otherwise </w:t>
            </w:r>
            <w:r w:rsidRPr="00BB654D">
              <w:rPr>
                <w:rFonts w:ascii="Trebuchet MS" w:hAnsi="Trebuchet MS"/>
                <w:i/>
                <w:color w:val="000000"/>
                <w:sz w:val="20"/>
                <w:lang w:val="en-GB"/>
              </w:rPr>
              <w:t>B</w:t>
            </w:r>
            <w:r w:rsidRPr="00BB654D">
              <w:rPr>
                <w:rFonts w:ascii="Trebuchet MS" w:hAnsi="Trebuchet MS"/>
                <w:i/>
                <w:color w:val="000000"/>
                <w:sz w:val="20"/>
                <w:vertAlign w:val="subscript"/>
                <w:lang w:val="en-GB"/>
              </w:rPr>
              <w:t xml:space="preserve">old </w:t>
            </w:r>
            <w:r w:rsidRPr="00BB654D">
              <w:rPr>
                <w:rFonts w:ascii="Trebuchet MS" w:hAnsi="Trebuchet MS"/>
                <w:color w:val="000000"/>
                <w:sz w:val="20"/>
                <w:lang w:val="en-GB"/>
              </w:rPr>
              <w:t xml:space="preserve">will be adjusted for leakage according to the result of conducted surveys or official data. The monitoring would include surveys of the amount of non-renewable woody biomass saved under the project activities that is used outside the project boundaries where previously renewable energy sources were used. Surveys with 90/30 </w:t>
            </w:r>
            <w:r w:rsidR="00CF5B33" w:rsidRPr="00BB654D">
              <w:rPr>
                <w:rFonts w:ascii="Trebuchet MS" w:hAnsi="Trebuchet MS"/>
                <w:color w:val="000000"/>
                <w:sz w:val="20"/>
                <w:lang w:val="en-GB"/>
              </w:rPr>
              <w:t>precisions</w:t>
            </w:r>
            <w:r w:rsidRPr="00BB654D">
              <w:rPr>
                <w:rFonts w:ascii="Trebuchet MS" w:hAnsi="Trebuchet MS"/>
                <w:color w:val="000000"/>
                <w:sz w:val="20"/>
                <w:lang w:val="en-GB"/>
              </w:rPr>
              <w:t xml:space="preserve"> will be conducted for this purpose. </w:t>
            </w:r>
          </w:p>
          <w:p w:rsidR="006B342C" w:rsidRPr="00BB654D" w:rsidRDefault="006B342C" w:rsidP="006B342C">
            <w:pPr>
              <w:jc w:val="both"/>
              <w:rPr>
                <w:rFonts w:ascii="Trebuchet MS" w:hAnsi="Trebuchet MS"/>
                <w:color w:val="000000"/>
                <w:sz w:val="20"/>
                <w:lang w:val="en-GB"/>
              </w:rPr>
            </w:pPr>
          </w:p>
          <w:p w:rsidR="00BC0D91" w:rsidRPr="00BB654D" w:rsidRDefault="006B342C">
            <w:pPr>
              <w:jc w:val="both"/>
              <w:rPr>
                <w:rFonts w:ascii="Trebuchet MS" w:hAnsi="Trebuchet MS"/>
                <w:i/>
                <w:color w:val="339966"/>
                <w:sz w:val="20"/>
                <w:szCs w:val="20"/>
                <w:lang w:val="en-GB"/>
              </w:rPr>
            </w:pPr>
            <w:r w:rsidRPr="00BB654D">
              <w:rPr>
                <w:rFonts w:ascii="Trebuchet MS" w:hAnsi="Trebuchet MS"/>
                <w:sz w:val="20"/>
                <w:szCs w:val="22"/>
                <w:lang w:val="en-GB"/>
              </w:rPr>
              <w:t xml:space="preserve">According to AMS II.G./Version 03 clause 23 (c) </w:t>
            </w:r>
            <w:r w:rsidRPr="00BB654D">
              <w:rPr>
                <w:rFonts w:ascii="Trebuchet MS" w:hAnsi="Trebuchet MS"/>
                <w:color w:val="000000"/>
                <w:sz w:val="20"/>
                <w:lang w:val="en-GB"/>
              </w:rPr>
              <w:t>as an alternative to adjustments in (a) and (b), a net to gross adjustment factor of 0.95 can be used to account for these leakages, in which case surveys are not required.</w:t>
            </w:r>
          </w:p>
        </w:tc>
      </w:tr>
    </w:tbl>
    <w:p w:rsidR="00BC0D91" w:rsidRPr="00BB654D" w:rsidRDefault="00BC0D91" w:rsidP="00BC0D91">
      <w:pPr>
        <w:jc w:val="both"/>
        <w:rPr>
          <w:rFonts w:ascii="Trebuchet MS" w:hAnsi="Trebuchet MS"/>
          <w:lang w:val="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RPr="00BB654D">
        <w:tc>
          <w:tcPr>
            <w:tcW w:w="9648" w:type="dxa"/>
            <w:gridSpan w:val="2"/>
            <w:tcBorders>
              <w:top w:val="single" w:sz="4" w:space="0" w:color="auto"/>
              <w:left w:val="single" w:sz="4" w:space="0" w:color="auto"/>
              <w:bottom w:val="single" w:sz="4" w:space="0" w:color="auto"/>
              <w:right w:val="single" w:sz="4" w:space="0" w:color="auto"/>
            </w:tcBorders>
            <w:shd w:val="clear" w:color="auto" w:fill="E0E0E0"/>
          </w:tcPr>
          <w:p w:rsidR="00BC0D91" w:rsidRPr="00BB654D" w:rsidRDefault="00BC0D91">
            <w:pPr>
              <w:jc w:val="both"/>
              <w:rPr>
                <w:rFonts w:ascii="Trebuchet MS" w:hAnsi="Trebuchet MS"/>
                <w:b/>
                <w:lang w:val="en-GB"/>
              </w:rPr>
            </w:pPr>
            <w:r w:rsidRPr="00BB654D">
              <w:rPr>
                <w:rFonts w:ascii="Trebuchet MS" w:hAnsi="Trebuchet MS"/>
                <w:b/>
                <w:lang w:val="en-GB"/>
              </w:rPr>
              <w:t>Location of the Project</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Province</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FE7C50">
            <w:pPr>
              <w:jc w:val="both"/>
              <w:rPr>
                <w:rFonts w:ascii="Trebuchet MS" w:hAnsi="Trebuchet MS"/>
                <w:sz w:val="20"/>
                <w:szCs w:val="20"/>
                <w:lang w:val="en-GB"/>
              </w:rPr>
            </w:pPr>
            <w:r w:rsidRPr="00BB654D">
              <w:rPr>
                <w:rFonts w:ascii="Trebuchet MS" w:hAnsi="Trebuchet MS"/>
                <w:sz w:val="20"/>
                <w:szCs w:val="20"/>
                <w:lang w:val="en-GB"/>
              </w:rPr>
              <w:t>N/A</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Municipality</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FE7C50">
            <w:pPr>
              <w:jc w:val="both"/>
              <w:rPr>
                <w:rFonts w:ascii="Trebuchet MS" w:hAnsi="Trebuchet MS"/>
                <w:sz w:val="20"/>
                <w:szCs w:val="20"/>
                <w:lang w:val="en-GB"/>
              </w:rPr>
            </w:pPr>
            <w:r w:rsidRPr="00BB654D">
              <w:rPr>
                <w:rFonts w:ascii="Trebuchet MS" w:hAnsi="Trebuchet MS"/>
                <w:sz w:val="20"/>
                <w:szCs w:val="20"/>
                <w:lang w:val="en-GB"/>
              </w:rPr>
              <w:t>N/A</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Nearest city/large town</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FE7C50">
            <w:pPr>
              <w:jc w:val="both"/>
              <w:rPr>
                <w:rFonts w:ascii="Trebuchet MS" w:hAnsi="Trebuchet MS"/>
                <w:sz w:val="20"/>
                <w:szCs w:val="20"/>
                <w:lang w:val="en-GB"/>
              </w:rPr>
            </w:pPr>
            <w:r w:rsidRPr="00BB654D">
              <w:rPr>
                <w:rFonts w:ascii="Trebuchet MS" w:hAnsi="Trebuchet MS"/>
                <w:sz w:val="20"/>
                <w:szCs w:val="20"/>
                <w:lang w:val="en-GB"/>
              </w:rPr>
              <w:t>N/A</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Brief description of the location of the project site</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FE7C50">
            <w:pPr>
              <w:jc w:val="both"/>
              <w:rPr>
                <w:rFonts w:ascii="Trebuchet MS" w:hAnsi="Trebuchet MS"/>
                <w:i/>
                <w:sz w:val="20"/>
                <w:szCs w:val="20"/>
                <w:lang w:val="en-GB"/>
              </w:rPr>
            </w:pPr>
            <w:r w:rsidRPr="00BB654D">
              <w:rPr>
                <w:rFonts w:ascii="Trebuchet MS" w:hAnsi="Trebuchet MS"/>
                <w:sz w:val="20"/>
                <w:szCs w:val="20"/>
                <w:lang w:val="en-GB"/>
              </w:rPr>
              <w:t>N/A</w:t>
            </w:r>
          </w:p>
        </w:tc>
      </w:tr>
    </w:tbl>
    <w:p w:rsidR="00BC0D91" w:rsidRPr="00BB654D" w:rsidRDefault="00BC0D91" w:rsidP="00BC0D91">
      <w:pPr>
        <w:jc w:val="both"/>
        <w:rPr>
          <w:rFonts w:ascii="Trebuchet MS" w:hAnsi="Trebuchet MS"/>
          <w:lang w:val="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RPr="00BB654D">
        <w:trPr>
          <w:tblHeader/>
        </w:trPr>
        <w:tc>
          <w:tcPr>
            <w:tcW w:w="9648" w:type="dxa"/>
            <w:gridSpan w:val="2"/>
            <w:tcBorders>
              <w:top w:val="single" w:sz="4" w:space="0" w:color="auto"/>
              <w:left w:val="single" w:sz="4" w:space="0" w:color="auto"/>
              <w:bottom w:val="single" w:sz="4" w:space="0" w:color="auto"/>
              <w:right w:val="single" w:sz="4" w:space="0" w:color="auto"/>
            </w:tcBorders>
            <w:shd w:val="clear" w:color="auto" w:fill="E0E0E0"/>
          </w:tcPr>
          <w:p w:rsidR="00BC0D91" w:rsidRPr="00BB654D" w:rsidRDefault="00BC0D91">
            <w:pPr>
              <w:jc w:val="both"/>
              <w:rPr>
                <w:rFonts w:ascii="Trebuchet MS" w:hAnsi="Trebuchet MS"/>
                <w:b/>
                <w:lang w:val="en-GB"/>
              </w:rPr>
            </w:pPr>
            <w:r w:rsidRPr="00BB654D">
              <w:rPr>
                <w:rFonts w:ascii="Trebuchet MS" w:hAnsi="Trebuchet MS"/>
                <w:b/>
                <w:lang w:val="en-GB"/>
              </w:rPr>
              <w:t>Project Schedule/Timetable</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Earliest Project Start Date</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A6A3C">
            <w:pPr>
              <w:jc w:val="both"/>
              <w:rPr>
                <w:rFonts w:ascii="Trebuchet MS" w:hAnsi="Trebuchet MS"/>
                <w:sz w:val="20"/>
                <w:szCs w:val="20"/>
                <w:lang w:val="en-GB"/>
              </w:rPr>
            </w:pPr>
            <w:r w:rsidRPr="00BB654D">
              <w:rPr>
                <w:rFonts w:ascii="Trebuchet MS" w:hAnsi="Trebuchet MS"/>
                <w:sz w:val="20"/>
                <w:szCs w:val="20"/>
                <w:lang w:val="en-GB"/>
              </w:rPr>
              <w:t>2012/07</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When is the expected first year of CER delivery</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A6A3C">
            <w:pPr>
              <w:jc w:val="both"/>
              <w:rPr>
                <w:rFonts w:ascii="Trebuchet MS" w:hAnsi="Trebuchet MS"/>
                <w:sz w:val="20"/>
                <w:szCs w:val="20"/>
                <w:lang w:val="en-GB"/>
              </w:rPr>
            </w:pPr>
            <w:r w:rsidRPr="00BB654D">
              <w:rPr>
                <w:rFonts w:ascii="Trebuchet MS" w:hAnsi="Trebuchet MS"/>
                <w:sz w:val="20"/>
                <w:szCs w:val="20"/>
                <w:lang w:val="en-GB"/>
              </w:rPr>
              <w:t>2013</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 xml:space="preserve">Project Lifetime </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A6A3C">
            <w:pPr>
              <w:jc w:val="both"/>
              <w:rPr>
                <w:rFonts w:ascii="Trebuchet MS" w:hAnsi="Trebuchet MS"/>
                <w:sz w:val="20"/>
                <w:szCs w:val="20"/>
                <w:lang w:val="en-GB"/>
              </w:rPr>
            </w:pPr>
            <w:r w:rsidRPr="00BB654D">
              <w:rPr>
                <w:rFonts w:ascii="Trebuchet MS" w:hAnsi="Trebuchet MS"/>
                <w:sz w:val="20"/>
                <w:szCs w:val="20"/>
                <w:lang w:val="en-GB"/>
              </w:rPr>
              <w:t>28 years</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Project End Date</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A6A3C">
            <w:pPr>
              <w:jc w:val="both"/>
              <w:rPr>
                <w:rFonts w:ascii="Trebuchet MS" w:hAnsi="Trebuchet MS"/>
                <w:sz w:val="20"/>
                <w:szCs w:val="20"/>
                <w:lang w:val="en-GB"/>
              </w:rPr>
            </w:pPr>
            <w:r w:rsidRPr="00BB654D">
              <w:rPr>
                <w:rFonts w:ascii="Trebuchet MS" w:hAnsi="Trebuchet MS"/>
                <w:sz w:val="20"/>
                <w:szCs w:val="20"/>
                <w:lang w:val="en-GB"/>
              </w:rPr>
              <w:t>2040/07</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Crediting Period</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83336D">
            <w:pPr>
              <w:jc w:val="both"/>
              <w:rPr>
                <w:rFonts w:ascii="Trebuchet MS" w:hAnsi="Trebuchet MS"/>
                <w:sz w:val="20"/>
                <w:szCs w:val="20"/>
                <w:lang w:val="en-GB"/>
              </w:rPr>
            </w:pPr>
            <w:r w:rsidRPr="00BB654D">
              <w:rPr>
                <w:rFonts w:ascii="Trebuchet MS" w:hAnsi="Trebuchet MS"/>
                <w:sz w:val="20"/>
                <w:lang w:val="en-GB"/>
              </w:rPr>
              <w:t>7 years twice renewable for CPAs (21 years)</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Current Status or phase of the project</w:t>
            </w:r>
          </w:p>
        </w:tc>
        <w:tc>
          <w:tcPr>
            <w:tcW w:w="6300" w:type="dxa"/>
            <w:tcBorders>
              <w:top w:val="single" w:sz="4" w:space="0" w:color="auto"/>
              <w:left w:val="single" w:sz="4" w:space="0" w:color="auto"/>
              <w:bottom w:val="single" w:sz="4" w:space="0" w:color="auto"/>
              <w:right w:val="single" w:sz="4" w:space="0" w:color="auto"/>
            </w:tcBorders>
          </w:tcPr>
          <w:p w:rsidR="00000000" w:rsidRDefault="00C74583">
            <w:pPr>
              <w:jc w:val="both"/>
              <w:rPr>
                <w:rFonts w:ascii="Trebuchet MS" w:hAnsi="Trebuchet MS"/>
                <w:sz w:val="20"/>
                <w:szCs w:val="20"/>
                <w:lang w:val="en-GB"/>
              </w:rPr>
            </w:pPr>
            <w:r w:rsidRPr="00BB654D">
              <w:rPr>
                <w:rFonts w:ascii="Trebuchet MS" w:hAnsi="Trebuchet MS"/>
                <w:sz w:val="20"/>
                <w:lang w:val="en-GB"/>
              </w:rPr>
              <w:t>The DOE Tuv Rheinland has</w:t>
            </w:r>
            <w:r w:rsidR="00D207D9" w:rsidRPr="00BB654D">
              <w:rPr>
                <w:rFonts w:ascii="Trebuchet MS" w:hAnsi="Trebuchet MS"/>
                <w:sz w:val="20"/>
                <w:lang w:val="en-GB"/>
              </w:rPr>
              <w:t xml:space="preserve"> completed </w:t>
            </w:r>
            <w:r w:rsidRPr="00BB654D">
              <w:rPr>
                <w:rFonts w:ascii="Trebuchet MS" w:hAnsi="Trebuchet MS"/>
                <w:sz w:val="20"/>
                <w:lang w:val="en-GB"/>
              </w:rPr>
              <w:t xml:space="preserve">the </w:t>
            </w:r>
            <w:r w:rsidR="00377964">
              <w:rPr>
                <w:rFonts w:ascii="Trebuchet MS" w:hAnsi="Trebuchet MS"/>
                <w:sz w:val="20"/>
                <w:lang w:val="en-GB"/>
              </w:rPr>
              <w:t>validation and the Final Validation Report has been submitted to the UN’s Executive Board on the 17</w:t>
            </w:r>
            <w:r w:rsidR="00292E18" w:rsidRPr="00292E18">
              <w:rPr>
                <w:rFonts w:ascii="Trebuchet MS" w:hAnsi="Trebuchet MS"/>
                <w:sz w:val="20"/>
                <w:vertAlign w:val="superscript"/>
                <w:lang w:val="en-GB"/>
              </w:rPr>
              <w:t>th</w:t>
            </w:r>
            <w:r w:rsidR="00377964">
              <w:rPr>
                <w:rFonts w:ascii="Trebuchet MS" w:hAnsi="Trebuchet MS"/>
                <w:sz w:val="20"/>
                <w:lang w:val="en-GB"/>
              </w:rPr>
              <w:t xml:space="preserve"> of August 2012.</w:t>
            </w:r>
            <w:r w:rsidRPr="00BB654D">
              <w:rPr>
                <w:rFonts w:ascii="Trebuchet MS" w:hAnsi="Trebuchet MS"/>
                <w:sz w:val="20"/>
                <w:lang w:val="en-GB"/>
              </w:rPr>
              <w:t xml:space="preserve"> </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DNA Approval</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Has this project been submitted to the DNA for approval previously?</w:t>
            </w:r>
          </w:p>
          <w:p w:rsidR="00BC0D91" w:rsidRPr="00BB654D" w:rsidRDefault="00CF045E">
            <w:pPr>
              <w:jc w:val="both"/>
              <w:rPr>
                <w:rFonts w:ascii="Trebuchet MS" w:hAnsi="Trebuchet MS"/>
                <w:sz w:val="20"/>
                <w:szCs w:val="20"/>
                <w:lang w:val="en-GB"/>
              </w:rPr>
            </w:pPr>
            <w:r w:rsidRPr="00BB654D">
              <w:rPr>
                <w:rFonts w:ascii="Trebuchet MS" w:hAnsi="Trebuchet MS"/>
                <w:sz w:val="20"/>
                <w:szCs w:val="20"/>
                <w:lang w:val="en-GB"/>
              </w:rPr>
              <w:t>No</w:t>
            </w:r>
          </w:p>
          <w:p w:rsidR="00BC0D91" w:rsidRPr="00BB654D" w:rsidRDefault="00BC0D91">
            <w:pPr>
              <w:jc w:val="both"/>
              <w:rPr>
                <w:rFonts w:ascii="Trebuchet MS" w:hAnsi="Trebuchet MS"/>
                <w:sz w:val="20"/>
                <w:szCs w:val="20"/>
                <w:lang w:val="en-GB"/>
              </w:rPr>
            </w:pPr>
          </w:p>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Provide details of any other official response by the DNA regarding this project</w:t>
            </w:r>
          </w:p>
          <w:p w:rsidR="00BC0D91" w:rsidRPr="00BB654D" w:rsidRDefault="00B50082">
            <w:pPr>
              <w:jc w:val="both"/>
              <w:rPr>
                <w:rFonts w:ascii="Trebuchet MS" w:hAnsi="Trebuchet MS"/>
                <w:sz w:val="20"/>
                <w:szCs w:val="20"/>
                <w:lang w:val="en-GB"/>
              </w:rPr>
            </w:pPr>
            <w:r w:rsidRPr="00BB654D">
              <w:rPr>
                <w:rFonts w:ascii="Trebuchet MS" w:hAnsi="Trebuchet MS"/>
                <w:sz w:val="20"/>
                <w:szCs w:val="20"/>
                <w:lang w:val="en-GB"/>
              </w:rPr>
              <w:t>N/A</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Approval by other bodies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Has this project (or any elements of the project) been submitted to any other national, provincial or local government departments or agencies for regulatory or legal approval (excluding EIA process – see Part C). If so – provide brief details.</w:t>
            </w:r>
          </w:p>
          <w:p w:rsidR="00BC0D91" w:rsidRPr="00BB654D" w:rsidRDefault="00B50082">
            <w:pPr>
              <w:jc w:val="both"/>
              <w:rPr>
                <w:rFonts w:ascii="Trebuchet MS" w:hAnsi="Trebuchet MS"/>
                <w:sz w:val="20"/>
                <w:szCs w:val="20"/>
                <w:lang w:val="en-GB"/>
              </w:rPr>
            </w:pPr>
            <w:r w:rsidRPr="00BB654D">
              <w:rPr>
                <w:rFonts w:ascii="Trebuchet MS" w:hAnsi="Trebuchet MS"/>
                <w:sz w:val="20"/>
                <w:szCs w:val="20"/>
                <w:lang w:val="en-GB"/>
              </w:rPr>
              <w:t>No</w:t>
            </w:r>
          </w:p>
        </w:tc>
      </w:tr>
    </w:tbl>
    <w:p w:rsidR="00BC0D91" w:rsidRPr="00BB654D" w:rsidRDefault="00BC0D91" w:rsidP="00BC0D91">
      <w:pPr>
        <w:jc w:val="both"/>
        <w:rPr>
          <w:rFonts w:ascii="Trebuchet MS" w:hAnsi="Trebuchet MS"/>
          <w:lang w:val="en-GB"/>
        </w:rPr>
      </w:pPr>
    </w:p>
    <w:p w:rsidR="00BC0D91" w:rsidRPr="00BB654D" w:rsidRDefault="00BC0D91" w:rsidP="00BC0D91">
      <w:pPr>
        <w:rPr>
          <w:rFonts w:ascii="Trebuchet MS" w:hAnsi="Trebuchet MS"/>
          <w:b/>
          <w:sz w:val="32"/>
          <w:szCs w:val="32"/>
          <w:lang w:val="en-GB"/>
        </w:rPr>
      </w:pPr>
      <w:r w:rsidRPr="00BB654D">
        <w:rPr>
          <w:rFonts w:ascii="Trebuchet MS" w:hAnsi="Trebuchet MS"/>
          <w:b/>
          <w:sz w:val="32"/>
          <w:szCs w:val="32"/>
          <w:lang w:val="en-GB"/>
        </w:rPr>
        <w:t>Part C: Performance Against the DNA’s Sustainable Development Criteria</w:t>
      </w:r>
    </w:p>
    <w:p w:rsidR="00BC0D91" w:rsidRPr="00BB654D" w:rsidRDefault="00BC0D91" w:rsidP="00BC0D91">
      <w:pPr>
        <w:rPr>
          <w:lang w:val="en-GB"/>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6300"/>
      </w:tblGrid>
      <w:tr w:rsidR="00BC0D91" w:rsidRPr="00BB654D">
        <w:tc>
          <w:tcPr>
            <w:tcW w:w="9900" w:type="dxa"/>
            <w:gridSpan w:val="2"/>
            <w:tcBorders>
              <w:top w:val="single" w:sz="4" w:space="0" w:color="auto"/>
              <w:left w:val="single" w:sz="4" w:space="0" w:color="auto"/>
              <w:bottom w:val="single" w:sz="4" w:space="0" w:color="auto"/>
              <w:right w:val="single" w:sz="4" w:space="0" w:color="auto"/>
            </w:tcBorders>
          </w:tcPr>
          <w:p w:rsidR="00BC0D91" w:rsidRPr="00BB654D" w:rsidRDefault="00BC0D91">
            <w:pPr>
              <w:spacing w:before="120" w:after="120"/>
              <w:jc w:val="both"/>
              <w:rPr>
                <w:rFonts w:ascii="Trebuchet MS" w:hAnsi="Trebuchet MS"/>
                <w:sz w:val="18"/>
                <w:szCs w:val="18"/>
                <w:lang w:val="en-GB"/>
              </w:rPr>
            </w:pPr>
            <w:r w:rsidRPr="00BB654D">
              <w:rPr>
                <w:rFonts w:ascii="Trebuchet MS" w:hAnsi="Trebuchet MS"/>
                <w:sz w:val="18"/>
                <w:szCs w:val="18"/>
                <w:lang w:val="en-GB"/>
              </w:rPr>
              <w:t xml:space="preserve">South Africa has identified the following sustainable development criteria and indicators against which each CDM project will be assessed.  Please provide your interpretation of how this project will address each of these </w:t>
            </w:r>
            <w:r w:rsidRPr="00BB654D">
              <w:rPr>
                <w:rFonts w:ascii="Trebuchet MS" w:hAnsi="Trebuchet MS"/>
                <w:b/>
                <w:sz w:val="18"/>
                <w:szCs w:val="18"/>
                <w:lang w:val="en-GB"/>
              </w:rPr>
              <w:t>criteria and indicators</w:t>
            </w:r>
            <w:r w:rsidRPr="00BB654D">
              <w:rPr>
                <w:rFonts w:ascii="Trebuchet MS" w:hAnsi="Trebuchet MS"/>
                <w:sz w:val="18"/>
                <w:szCs w:val="18"/>
                <w:lang w:val="en-GB"/>
              </w:rPr>
              <w:t xml:space="preserve"> where they are relevant to the project. If the space provided is not sufficient please append additional information as required.</w:t>
            </w:r>
          </w:p>
        </w:tc>
      </w:tr>
      <w:tr w:rsidR="00BC0D91" w:rsidRPr="00BB654D">
        <w:tc>
          <w:tcPr>
            <w:tcW w:w="9900" w:type="dxa"/>
            <w:gridSpan w:val="2"/>
            <w:tcBorders>
              <w:top w:val="single" w:sz="4" w:space="0" w:color="auto"/>
              <w:left w:val="single" w:sz="4" w:space="0" w:color="auto"/>
              <w:bottom w:val="single" w:sz="4" w:space="0" w:color="auto"/>
              <w:right w:val="single" w:sz="4" w:space="0" w:color="auto"/>
            </w:tcBorders>
            <w:shd w:val="clear" w:color="auto" w:fill="C0C0C0"/>
          </w:tcPr>
          <w:p w:rsidR="00BC0D91" w:rsidRPr="00BB654D" w:rsidRDefault="00BC0D91">
            <w:pPr>
              <w:spacing w:before="120" w:after="120"/>
              <w:jc w:val="center"/>
              <w:rPr>
                <w:rFonts w:ascii="Trebuchet MS" w:hAnsi="Trebuchet MS"/>
                <w:b/>
                <w:sz w:val="20"/>
                <w:szCs w:val="20"/>
                <w:lang w:val="en-GB"/>
              </w:rPr>
            </w:pPr>
            <w:r w:rsidRPr="00BB654D">
              <w:rPr>
                <w:rFonts w:ascii="Trebuchet MS" w:hAnsi="Trebuchet MS"/>
                <w:b/>
                <w:sz w:val="28"/>
                <w:szCs w:val="28"/>
                <w:lang w:val="en-GB"/>
              </w:rPr>
              <w:t>NOTE</w:t>
            </w:r>
            <w:r w:rsidRPr="00BB654D">
              <w:rPr>
                <w:rFonts w:ascii="Trebuchet MS" w:hAnsi="Trebuchet MS"/>
                <w:b/>
                <w:sz w:val="20"/>
                <w:szCs w:val="20"/>
                <w:lang w:val="en-GB"/>
              </w:rPr>
              <w:t>: For all indicators which are of relevance to the project show how the performance of the project against these indicators can be objectively monitored and measured on an ongoing basis.</w:t>
            </w:r>
          </w:p>
        </w:tc>
      </w:tr>
      <w:tr w:rsidR="00BC0D91" w:rsidRPr="00BB654D">
        <w:tc>
          <w:tcPr>
            <w:tcW w:w="9900" w:type="dxa"/>
            <w:gridSpan w:val="2"/>
            <w:tcBorders>
              <w:top w:val="single" w:sz="4" w:space="0" w:color="auto"/>
              <w:left w:val="single" w:sz="4" w:space="0" w:color="auto"/>
              <w:bottom w:val="single" w:sz="4" w:space="0" w:color="auto"/>
              <w:right w:val="single" w:sz="4" w:space="0" w:color="auto"/>
            </w:tcBorders>
          </w:tcPr>
          <w:p w:rsidR="00BC0D91" w:rsidRPr="00BB654D" w:rsidRDefault="00BC0D91">
            <w:pPr>
              <w:spacing w:before="40" w:after="120"/>
              <w:jc w:val="both"/>
              <w:rPr>
                <w:rFonts w:ascii="Trebuchet MS" w:hAnsi="Trebuchet MS" w:cs="Arial"/>
                <w:b/>
                <w:sz w:val="18"/>
                <w:szCs w:val="18"/>
                <w:lang w:val="en-GB"/>
              </w:rPr>
            </w:pPr>
            <w:r w:rsidRPr="00BB654D">
              <w:rPr>
                <w:rFonts w:ascii="Trebuchet MS" w:hAnsi="Trebuchet MS" w:cs="Arial"/>
                <w:b/>
                <w:sz w:val="18"/>
                <w:szCs w:val="18"/>
                <w:lang w:val="en-GB"/>
              </w:rPr>
              <w:t>1. Economic: Does the project contribute to national economic development?</w:t>
            </w:r>
          </w:p>
          <w:p w:rsidR="00BC0D91" w:rsidRPr="00BB654D" w:rsidRDefault="00BC0D91">
            <w:pPr>
              <w:spacing w:before="40" w:after="120"/>
              <w:jc w:val="both"/>
              <w:rPr>
                <w:rFonts w:ascii="Trebuchet MS" w:hAnsi="Trebuchet MS" w:cs="Arial"/>
                <w:sz w:val="18"/>
                <w:szCs w:val="18"/>
                <w:lang w:val="en-GB"/>
              </w:rPr>
            </w:pPr>
            <w:r w:rsidRPr="00BB654D">
              <w:rPr>
                <w:rFonts w:ascii="Trebuchet MS" w:hAnsi="Trebuchet MS" w:cs="Arial"/>
                <w:sz w:val="18"/>
                <w:szCs w:val="18"/>
                <w:lang w:val="en-GB"/>
              </w:rPr>
              <w:t>Please give details (1 paragraph)</w:t>
            </w:r>
          </w:p>
          <w:p w:rsidR="00BC0D91" w:rsidRPr="00BB654D" w:rsidRDefault="00616A08" w:rsidP="00A94661">
            <w:pPr>
              <w:widowControl w:val="0"/>
              <w:autoSpaceDE w:val="0"/>
              <w:autoSpaceDN w:val="0"/>
              <w:adjustRightInd w:val="0"/>
              <w:spacing w:line="260" w:lineRule="atLeast"/>
              <w:jc w:val="both"/>
              <w:rPr>
                <w:rFonts w:ascii="Trebuchet MS" w:hAnsi="Trebuchet MS"/>
                <w:sz w:val="20"/>
                <w:lang w:val="en-GB"/>
              </w:rPr>
            </w:pPr>
            <w:r w:rsidRPr="00BB654D">
              <w:rPr>
                <w:rFonts w:ascii="Trebuchet MS" w:hAnsi="Trebuchet MS"/>
                <w:sz w:val="20"/>
                <w:lang w:val="en-GB"/>
              </w:rPr>
              <w:t xml:space="preserve">The dissemination of improved cook stoves requires a large number of people to be involved in </w:t>
            </w:r>
            <w:r w:rsidR="003C6C2E" w:rsidRPr="00BB654D">
              <w:rPr>
                <w:rFonts w:ascii="Trebuchet MS" w:hAnsi="Trebuchet MS"/>
                <w:sz w:val="20"/>
                <w:lang w:val="en-GB"/>
              </w:rPr>
              <w:t>its</w:t>
            </w:r>
            <w:r w:rsidRPr="00BB654D">
              <w:rPr>
                <w:rFonts w:ascii="Trebuchet MS" w:hAnsi="Trebuchet MS"/>
                <w:sz w:val="20"/>
                <w:lang w:val="en-GB"/>
              </w:rPr>
              <w:t xml:space="preserve"> manufacturing, assembling, marketing, distribution, maintenance and sales. Regardless of where the improved cook stove is manufactured, the PoA will create employment right along the supply chain to a more modern level of mass production and distribution than the present artisanal manufacture of traditional stoves. This transformation of the delivery of such a basic household item will stimulate a more widespread adoption of distribution and manufacturing techniques that will spur rural and urban economic development. </w:t>
            </w:r>
          </w:p>
        </w:tc>
      </w:tr>
      <w:tr w:rsidR="00BC0D91" w:rsidRPr="00BB654D">
        <w:tc>
          <w:tcPr>
            <w:tcW w:w="9900" w:type="dxa"/>
            <w:gridSpan w:val="2"/>
            <w:tcBorders>
              <w:top w:val="single" w:sz="4" w:space="0" w:color="auto"/>
              <w:left w:val="single" w:sz="4" w:space="0" w:color="auto"/>
              <w:bottom w:val="single" w:sz="4" w:space="0" w:color="auto"/>
              <w:right w:val="single" w:sz="4" w:space="0" w:color="auto"/>
            </w:tcBorders>
          </w:tcPr>
          <w:p w:rsidR="00BC0D91" w:rsidRPr="00BB654D" w:rsidRDefault="00BC0D91">
            <w:pPr>
              <w:pStyle w:val="Tablebullet"/>
              <w:numPr>
                <w:ilvl w:val="0"/>
                <w:numId w:val="0"/>
              </w:numPr>
              <w:tabs>
                <w:tab w:val="left" w:pos="720"/>
              </w:tabs>
              <w:spacing w:after="60"/>
              <w:rPr>
                <w:rFonts w:ascii="Trebuchet MS" w:hAnsi="Trebuchet MS"/>
                <w:b/>
                <w:szCs w:val="18"/>
                <w:lang w:val="en-GB"/>
              </w:rPr>
            </w:pPr>
            <w:r w:rsidRPr="00BB654D">
              <w:rPr>
                <w:rFonts w:ascii="Trebuchet MS" w:hAnsi="Trebuchet MS"/>
                <w:b/>
                <w:szCs w:val="18"/>
                <w:lang w:val="en-GB"/>
              </w:rPr>
              <w:t>2. Social: Does the project contribute to social development in South Africa?</w:t>
            </w:r>
          </w:p>
          <w:p w:rsidR="00BC0D91" w:rsidRPr="00BB654D" w:rsidRDefault="00BC0D91">
            <w:pPr>
              <w:pStyle w:val="Tablebullet"/>
              <w:numPr>
                <w:ilvl w:val="0"/>
                <w:numId w:val="0"/>
              </w:numPr>
              <w:tabs>
                <w:tab w:val="left" w:pos="720"/>
              </w:tabs>
              <w:spacing w:after="60"/>
              <w:rPr>
                <w:rFonts w:ascii="Trebuchet MS" w:hAnsi="Trebuchet MS"/>
                <w:szCs w:val="18"/>
                <w:lang w:val="en-GB"/>
              </w:rPr>
            </w:pPr>
            <w:r w:rsidRPr="00BB654D">
              <w:rPr>
                <w:rFonts w:ascii="Trebuchet MS" w:hAnsi="Trebuchet MS"/>
                <w:szCs w:val="18"/>
                <w:lang w:val="en-GB"/>
              </w:rPr>
              <w:t>Please give details (1 paragraph)</w:t>
            </w:r>
          </w:p>
          <w:p w:rsidR="003D2BC3" w:rsidRPr="00BB654D" w:rsidRDefault="005E2092" w:rsidP="00C15EA5">
            <w:pPr>
              <w:widowControl w:val="0"/>
              <w:autoSpaceDE w:val="0"/>
              <w:autoSpaceDN w:val="0"/>
              <w:adjustRightInd w:val="0"/>
              <w:rPr>
                <w:rFonts w:ascii="Helvetica" w:eastAsiaTheme="minorHAnsi" w:hAnsi="Helvetica" w:cs="Helvetica"/>
                <w:sz w:val="20"/>
                <w:szCs w:val="20"/>
                <w:lang w:val="en-GB"/>
              </w:rPr>
            </w:pPr>
            <w:r w:rsidRPr="00BB654D">
              <w:rPr>
                <w:rFonts w:ascii="Trebuchet MS" w:hAnsi="Trebuchet MS"/>
                <w:sz w:val="20"/>
                <w:lang w:val="en-GB"/>
              </w:rPr>
              <w:t xml:space="preserve">The dissemination of improved cook stoves and their use by end-users will very positively support the sustainable development of South Africa. </w:t>
            </w:r>
            <w:r w:rsidR="00413617" w:rsidRPr="00BB654D">
              <w:rPr>
                <w:rFonts w:ascii="Trebuchet MS" w:hAnsi="Trebuchet MS"/>
                <w:sz w:val="20"/>
                <w:lang w:val="en-GB"/>
              </w:rPr>
              <w:t>Even though electricity penetration accounts for 75% of its population (Annual Energy Report 2010/2011, Department of Energy),</w:t>
            </w:r>
            <w:r w:rsidR="00CA6A3C" w:rsidRPr="00BB654D">
              <w:rPr>
                <w:rFonts w:ascii="Trebuchet MS" w:eastAsiaTheme="minorHAnsi" w:hAnsi="Trebuchet MS" w:cs="Helvetica"/>
                <w:sz w:val="20"/>
                <w:szCs w:val="20"/>
                <w:lang w:val="en-GB"/>
              </w:rPr>
              <w:t xml:space="preserve"> this energy source contributed only to 20% of household energy consumption. Most energy is still obtained from </w:t>
            </w:r>
            <w:r w:rsidR="00BB654D" w:rsidRPr="00BB654D">
              <w:rPr>
                <w:rFonts w:ascii="Trebuchet MS" w:eastAsiaTheme="minorHAnsi" w:hAnsi="Trebuchet MS" w:cs="Helvetica"/>
                <w:sz w:val="20"/>
                <w:szCs w:val="20"/>
                <w:lang w:val="en-GB"/>
              </w:rPr>
              <w:t>fuel wood</w:t>
            </w:r>
            <w:r w:rsidR="00CA6A3C" w:rsidRPr="00BB654D">
              <w:rPr>
                <w:rFonts w:ascii="Trebuchet MS" w:eastAsiaTheme="minorHAnsi" w:hAnsi="Trebuchet MS" w:cs="Helvetica"/>
                <w:sz w:val="20"/>
                <w:szCs w:val="20"/>
                <w:lang w:val="en-GB"/>
              </w:rPr>
              <w:t xml:space="preserve"> (65%) </w:t>
            </w:r>
            <w:r w:rsidR="00C15EA5" w:rsidRPr="00BB654D">
              <w:rPr>
                <w:rFonts w:ascii="Trebuchet MS" w:eastAsiaTheme="minorHAnsi" w:hAnsi="Trebuchet MS" w:cs="Helvetica"/>
                <w:sz w:val="20"/>
                <w:szCs w:val="20"/>
                <w:lang w:val="en-GB"/>
              </w:rPr>
              <w:t xml:space="preserve">(Department of Minerals and Energy, White Paper on the Energy policy of the Republic of South Africa, 1998). </w:t>
            </w:r>
            <w:r w:rsidRPr="00BB654D">
              <w:rPr>
                <w:rFonts w:ascii="Trebuchet MS" w:hAnsi="Trebuchet MS"/>
                <w:sz w:val="20"/>
                <w:lang w:val="en-GB"/>
              </w:rPr>
              <w:t xml:space="preserve">This PoA targets the </w:t>
            </w:r>
            <w:r w:rsidR="003D2BC3" w:rsidRPr="00BB654D">
              <w:rPr>
                <w:rFonts w:ascii="Trebuchet MS" w:hAnsi="Trebuchet MS"/>
                <w:sz w:val="20"/>
                <w:lang w:val="en-GB"/>
              </w:rPr>
              <w:t>South African</w:t>
            </w:r>
            <w:r w:rsidRPr="00BB654D">
              <w:rPr>
                <w:rFonts w:ascii="Trebuchet MS" w:hAnsi="Trebuchet MS"/>
                <w:sz w:val="20"/>
                <w:lang w:val="en-GB"/>
              </w:rPr>
              <w:t xml:space="preserve"> population that depends on firewood or charcoal for cooking purposes. Improved cook stoves positively affect domestic energy demand by drastically reducing the quantity of fuel needed to cook. This reduction will not only reduce deforestation in the country, but will directly save on the amount spent on fuel wood and charcoal by households, or the time women and children spend collecting wood in rural areas.</w:t>
            </w:r>
          </w:p>
          <w:p w:rsidR="005E2092" w:rsidRPr="00BB654D" w:rsidRDefault="005E2092" w:rsidP="005E2092">
            <w:pPr>
              <w:widowControl w:val="0"/>
              <w:autoSpaceDE w:val="0"/>
              <w:autoSpaceDN w:val="0"/>
              <w:adjustRightInd w:val="0"/>
              <w:spacing w:line="260" w:lineRule="atLeast"/>
              <w:jc w:val="both"/>
              <w:rPr>
                <w:rFonts w:ascii="Trebuchet MS" w:hAnsi="Trebuchet MS"/>
                <w:sz w:val="20"/>
                <w:lang w:val="en-GB"/>
              </w:rPr>
            </w:pPr>
          </w:p>
          <w:p w:rsidR="00BC0D91" w:rsidRPr="00BB654D" w:rsidRDefault="005E2092" w:rsidP="00A94661">
            <w:pPr>
              <w:widowControl w:val="0"/>
              <w:autoSpaceDE w:val="0"/>
              <w:autoSpaceDN w:val="0"/>
              <w:adjustRightInd w:val="0"/>
              <w:spacing w:line="260" w:lineRule="atLeast"/>
              <w:jc w:val="both"/>
              <w:rPr>
                <w:rFonts w:ascii="Trebuchet MS" w:hAnsi="Trebuchet MS"/>
                <w:sz w:val="20"/>
                <w:lang w:val="en-GB"/>
              </w:rPr>
            </w:pPr>
            <w:r w:rsidRPr="00BB654D">
              <w:rPr>
                <w:rFonts w:ascii="Trebuchet MS" w:hAnsi="Trebuchet MS"/>
                <w:sz w:val="20"/>
                <w:lang w:val="en-GB"/>
              </w:rPr>
              <w:t>Domestic human health conditions will also be cleaned up thanks to the improved cook stoves. Women and children spend much of each day cooking inside their houses with low efficiency systems that result in the breathing of significant quantities of smoke and pollutants (CO, CO</w:t>
            </w:r>
            <w:r w:rsidRPr="00BB654D">
              <w:rPr>
                <w:rFonts w:ascii="Trebuchet MS" w:hAnsi="Trebuchet MS"/>
                <w:sz w:val="20"/>
                <w:vertAlign w:val="subscript"/>
                <w:lang w:val="en-GB"/>
              </w:rPr>
              <w:t>2</w:t>
            </w:r>
            <w:r w:rsidRPr="00BB654D">
              <w:rPr>
                <w:rFonts w:ascii="Trebuchet MS" w:hAnsi="Trebuchet MS"/>
                <w:sz w:val="20"/>
                <w:lang w:val="en-GB"/>
              </w:rPr>
              <w:t xml:space="preserve">, and particulate matter). The World Health Organization reports that this exposure to smoke is a major cause of respiratory diseases such as pneumonia in children and chronic obstructive pulmonary diseases in adults, causing 1.6 million deaths a year in developing countries, and is the single most important cause of child death globally. The better fuel combustion of improved cook stoves significantly reduces smoke emissions. Some models have improved ventilation by the addition of chimneys. Thus the use of improved cook stoves in households will reduce smoke and will improve the health conditions of women and children. </w:t>
            </w:r>
          </w:p>
        </w:tc>
      </w:tr>
      <w:tr w:rsidR="00BC0D91" w:rsidRPr="00BB654D">
        <w:tc>
          <w:tcPr>
            <w:tcW w:w="9900" w:type="dxa"/>
            <w:gridSpan w:val="2"/>
            <w:tcBorders>
              <w:top w:val="single" w:sz="4" w:space="0" w:color="auto"/>
              <w:left w:val="single" w:sz="4" w:space="0" w:color="auto"/>
              <w:bottom w:val="single" w:sz="4" w:space="0" w:color="auto"/>
              <w:right w:val="single" w:sz="4" w:space="0" w:color="auto"/>
            </w:tcBorders>
          </w:tcPr>
          <w:p w:rsidR="00BC0D91" w:rsidRPr="00BB654D" w:rsidRDefault="00BC0D91">
            <w:pPr>
              <w:pStyle w:val="Tablebullet"/>
              <w:numPr>
                <w:ilvl w:val="0"/>
                <w:numId w:val="0"/>
              </w:numPr>
              <w:tabs>
                <w:tab w:val="left" w:pos="720"/>
              </w:tabs>
              <w:spacing w:after="60"/>
              <w:rPr>
                <w:rFonts w:ascii="Trebuchet MS" w:hAnsi="Trebuchet MS"/>
                <w:szCs w:val="18"/>
                <w:lang w:val="en-GB"/>
              </w:rPr>
            </w:pPr>
            <w:r w:rsidRPr="00BB654D">
              <w:rPr>
                <w:rFonts w:ascii="Trebuchet MS" w:hAnsi="Trebuchet MS"/>
                <w:b/>
                <w:szCs w:val="18"/>
                <w:lang w:val="en-GB"/>
              </w:rPr>
              <w:t>3. Environmental: Does the project conform to the National Environmental Management Act principles of sustainable development</w:t>
            </w:r>
            <w:r w:rsidRPr="00BB654D">
              <w:rPr>
                <w:rFonts w:ascii="Trebuchet MS" w:hAnsi="Trebuchet MS"/>
                <w:szCs w:val="18"/>
                <w:lang w:val="en-GB"/>
              </w:rPr>
              <w:t xml:space="preserve">? </w:t>
            </w:r>
          </w:p>
          <w:p w:rsidR="00BC0D91" w:rsidRPr="00BB654D" w:rsidRDefault="006737D5" w:rsidP="00A8435C">
            <w:pPr>
              <w:widowControl w:val="0"/>
              <w:autoSpaceDE w:val="0"/>
              <w:autoSpaceDN w:val="0"/>
              <w:adjustRightInd w:val="0"/>
              <w:spacing w:line="260" w:lineRule="atLeast"/>
              <w:jc w:val="both"/>
              <w:rPr>
                <w:rFonts w:ascii="Trebuchet MS" w:hAnsi="Trebuchet MS"/>
                <w:sz w:val="20"/>
                <w:lang w:val="en-GB"/>
              </w:rPr>
            </w:pPr>
            <w:r w:rsidRPr="00BB654D">
              <w:rPr>
                <w:rFonts w:ascii="Trebuchet MS" w:hAnsi="Trebuchet MS"/>
                <w:sz w:val="20"/>
                <w:lang w:val="en-GB"/>
              </w:rPr>
              <w:t>An Environmental Impact Assessment (EIA) is not mandatory for the UN registration of the PoA as the umbrella does not itself undertake any physical activities. It is an administrative vehicle for projects to gain registration and to be monitored in a co-ordinated way in compliance with the CDM rules. However, ICSEA requires that all the CPA suppliers of improved stoves must carry out their activities in an environmentally sound and sustainable manner in total compliance with each host country’s requirements. Thus, the PoA will comply with the environmental aspects of sustainable development for CDM projects in each country in which a CPA is being registered. Each CPA</w:t>
            </w:r>
            <w:r w:rsidR="00C32D25" w:rsidRPr="00BB654D">
              <w:rPr>
                <w:rFonts w:ascii="Trebuchet MS" w:hAnsi="Trebuchet MS"/>
                <w:sz w:val="20"/>
                <w:lang w:val="en-GB"/>
              </w:rPr>
              <w:t>, if needed,</w:t>
            </w:r>
            <w:r w:rsidRPr="00BB654D">
              <w:rPr>
                <w:rFonts w:ascii="Trebuchet MS" w:hAnsi="Trebuchet MS"/>
                <w:sz w:val="20"/>
                <w:lang w:val="en-GB"/>
              </w:rPr>
              <w:t xml:space="preserve"> is required by ICSEA to obtain an environmental clearance issued by its respective host country’s environmental agency before it is submitted for inclusion to the PoA’s validating Designated Operational Entity (DOE). The PoA Design Document, as per the CDM eligibility criteria, requires that CPAs comply with host country approval regulations. </w:t>
            </w:r>
          </w:p>
        </w:tc>
      </w:tr>
      <w:tr w:rsidR="00BC0D91" w:rsidRPr="00BB654D">
        <w:tc>
          <w:tcPr>
            <w:tcW w:w="3600" w:type="dxa"/>
            <w:tcBorders>
              <w:top w:val="single" w:sz="4" w:space="0" w:color="auto"/>
              <w:left w:val="single" w:sz="4" w:space="0" w:color="auto"/>
              <w:bottom w:val="single" w:sz="4" w:space="0" w:color="auto"/>
              <w:right w:val="single" w:sz="4" w:space="0" w:color="auto"/>
            </w:tcBorders>
          </w:tcPr>
          <w:p w:rsidR="00BC0D91" w:rsidRPr="00BB654D" w:rsidRDefault="00BC0D91">
            <w:pPr>
              <w:pStyle w:val="Tablebullet"/>
              <w:numPr>
                <w:ilvl w:val="0"/>
                <w:numId w:val="0"/>
              </w:numPr>
              <w:tabs>
                <w:tab w:val="left" w:pos="720"/>
              </w:tabs>
              <w:spacing w:after="60"/>
              <w:jc w:val="both"/>
              <w:rPr>
                <w:rFonts w:ascii="Trebuchet MS" w:hAnsi="Trebuchet MS" w:cs="Arial"/>
                <w:szCs w:val="18"/>
                <w:lang w:val="en-GB"/>
              </w:rPr>
            </w:pPr>
            <w:r w:rsidRPr="00BB654D">
              <w:rPr>
                <w:rFonts w:ascii="Trebuchet MS" w:hAnsi="Trebuchet MS"/>
                <w:szCs w:val="18"/>
                <w:lang w:val="en-GB"/>
              </w:rPr>
              <w:t xml:space="preserve">i) That the </w:t>
            </w:r>
            <w:r w:rsidRPr="00BB654D">
              <w:rPr>
                <w:rFonts w:ascii="Trebuchet MS" w:hAnsi="Trebuchet MS"/>
                <w:b/>
                <w:szCs w:val="18"/>
                <w:lang w:val="en-GB"/>
              </w:rPr>
              <w:t>disturbance of ecosystems and loss of biological diversity</w:t>
            </w:r>
            <w:r w:rsidRPr="00BB654D">
              <w:rPr>
                <w:rFonts w:ascii="Trebuchet MS" w:hAnsi="Trebuchet MS"/>
                <w:szCs w:val="18"/>
                <w:lang w:val="en-GB"/>
              </w:rPr>
              <w:t xml:space="preserve"> are avoided, or where they cannot be avoided, are minimised and remedied</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E5EE1" w:rsidP="00A94661">
            <w:pPr>
              <w:spacing w:line="260" w:lineRule="atLeast"/>
              <w:jc w:val="both"/>
              <w:rPr>
                <w:rFonts w:ascii="Trebuchet MS" w:hAnsi="Trebuchet MS"/>
                <w:sz w:val="20"/>
                <w:lang w:val="en-GB"/>
              </w:rPr>
            </w:pPr>
            <w:r w:rsidRPr="00BB654D">
              <w:rPr>
                <w:rFonts w:ascii="Trebuchet MS" w:hAnsi="Trebuchet MS"/>
                <w:sz w:val="20"/>
                <w:lang w:val="en-GB"/>
              </w:rPr>
              <w:t xml:space="preserve">This PoA targets the South African population that depends on firewood or charcoal for cooking purposes. Improved cook stoves lessen domestic energy demand by drastically reducing the quantity of fuel needed to cook. This reduction will contribute to a dramatic reduction of deforestation and its biodiversity in the country. The dissemination of improved cook stoves and their use by end-users will therefore fully support the sustainable development of South Africa and its biological diversity. </w:t>
            </w:r>
          </w:p>
        </w:tc>
      </w:tr>
      <w:tr w:rsidR="00BC0D91" w:rsidRPr="00BB654D">
        <w:tc>
          <w:tcPr>
            <w:tcW w:w="3600" w:type="dxa"/>
            <w:tcBorders>
              <w:top w:val="single" w:sz="4" w:space="0" w:color="auto"/>
              <w:left w:val="single" w:sz="4" w:space="0" w:color="auto"/>
              <w:bottom w:val="single" w:sz="4" w:space="0" w:color="auto"/>
              <w:right w:val="single" w:sz="4" w:space="0" w:color="auto"/>
            </w:tcBorders>
          </w:tcPr>
          <w:p w:rsidR="00BC0D91" w:rsidRPr="00BB654D" w:rsidRDefault="00BC0D91">
            <w:pPr>
              <w:pStyle w:val="Tablebullet"/>
              <w:numPr>
                <w:ilvl w:val="0"/>
                <w:numId w:val="0"/>
              </w:numPr>
              <w:tabs>
                <w:tab w:val="left" w:pos="720"/>
              </w:tabs>
              <w:spacing w:after="60"/>
              <w:jc w:val="both"/>
              <w:rPr>
                <w:rFonts w:ascii="Trebuchet MS" w:hAnsi="Trebuchet MS" w:cs="Arial"/>
                <w:szCs w:val="18"/>
                <w:lang w:val="en-GB"/>
              </w:rPr>
            </w:pPr>
            <w:r w:rsidRPr="00BB654D">
              <w:rPr>
                <w:rFonts w:ascii="Trebuchet MS" w:hAnsi="Trebuchet MS"/>
                <w:szCs w:val="18"/>
                <w:lang w:val="en-GB"/>
              </w:rPr>
              <w:t xml:space="preserve">ii) That </w:t>
            </w:r>
            <w:r w:rsidRPr="00BB654D">
              <w:rPr>
                <w:rFonts w:ascii="Trebuchet MS" w:hAnsi="Trebuchet MS"/>
                <w:b/>
                <w:szCs w:val="18"/>
                <w:lang w:val="en-GB"/>
              </w:rPr>
              <w:t>pollution and degradation of the environment</w:t>
            </w:r>
            <w:r w:rsidRPr="00BB654D">
              <w:rPr>
                <w:rFonts w:ascii="Trebuchet MS" w:hAnsi="Trebuchet MS"/>
                <w:szCs w:val="18"/>
                <w:lang w:val="en-GB"/>
              </w:rPr>
              <w:t xml:space="preserve"> are avoided, or where they cannot be altogether avoided, are minimised and remedied</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DC4F82" w:rsidP="00A94661">
            <w:pPr>
              <w:widowControl w:val="0"/>
              <w:autoSpaceDE w:val="0"/>
              <w:autoSpaceDN w:val="0"/>
              <w:adjustRightInd w:val="0"/>
              <w:spacing w:line="260" w:lineRule="atLeast"/>
              <w:jc w:val="both"/>
              <w:rPr>
                <w:rFonts w:ascii="Trebuchet MS" w:hAnsi="Trebuchet MS"/>
                <w:sz w:val="20"/>
                <w:lang w:val="en-GB"/>
              </w:rPr>
            </w:pPr>
            <w:r w:rsidRPr="00BB654D">
              <w:rPr>
                <w:rFonts w:ascii="Trebuchet MS" w:hAnsi="Trebuchet MS"/>
                <w:sz w:val="20"/>
                <w:lang w:val="en-GB"/>
              </w:rPr>
              <w:t xml:space="preserve">The use of improved cooking stoves will substantially lower the amount of non-renewable biomass that is used for household and institutional cooking. Each stove model has varying efficiency improvements compared to traditional cooking methods, but to be included in the PoA </w:t>
            </w:r>
            <w:r w:rsidRPr="00BB654D">
              <w:rPr>
                <w:rFonts w:ascii="Trebuchet MS" w:hAnsi="Trebuchet MS" w:cs="Arial"/>
                <w:sz w:val="20"/>
                <w:szCs w:val="20"/>
                <w:lang w:val="en-GB"/>
              </w:rPr>
              <w:t xml:space="preserve">they must have a minimum of 20% thermal efficiency, in accordance with the ICSEA Water Boiling Test (WBT) protocol. Typically such thermal efficiency will imply 50% fuel savings compared to traditional cooking methods. Once the stoves are widely adopted this will produce a very substantial reduction in environmental degradation by lowering the demand for wood and charcoal fuel, while also reducing the amount of smoke emitted into the atmosphere. Some stove models completely stop emissions of acrid smoke and fine particulates through the </w:t>
            </w:r>
            <w:r w:rsidR="00CF5B33" w:rsidRPr="00BB654D">
              <w:rPr>
                <w:rFonts w:ascii="Trebuchet MS" w:hAnsi="Trebuchet MS" w:cs="Arial"/>
                <w:sz w:val="20"/>
                <w:szCs w:val="20"/>
                <w:lang w:val="en-GB"/>
              </w:rPr>
              <w:t>installation</w:t>
            </w:r>
            <w:r w:rsidRPr="00BB654D">
              <w:rPr>
                <w:rFonts w:ascii="Trebuchet MS" w:hAnsi="Trebuchet MS" w:cs="Arial"/>
                <w:sz w:val="20"/>
                <w:szCs w:val="20"/>
                <w:lang w:val="en-GB"/>
              </w:rPr>
              <w:t xml:space="preserve"> of chimneys.</w:t>
            </w:r>
          </w:p>
        </w:tc>
      </w:tr>
      <w:tr w:rsidR="00BC0D91" w:rsidRPr="00BB654D">
        <w:tc>
          <w:tcPr>
            <w:tcW w:w="3600" w:type="dxa"/>
            <w:tcBorders>
              <w:top w:val="single" w:sz="4" w:space="0" w:color="auto"/>
              <w:left w:val="single" w:sz="4" w:space="0" w:color="auto"/>
              <w:bottom w:val="single" w:sz="4" w:space="0" w:color="auto"/>
              <w:right w:val="single" w:sz="4" w:space="0" w:color="auto"/>
            </w:tcBorders>
          </w:tcPr>
          <w:p w:rsidR="00BC0D91" w:rsidRPr="00BB654D" w:rsidRDefault="00BC0D91">
            <w:pPr>
              <w:pStyle w:val="Tablebullet"/>
              <w:numPr>
                <w:ilvl w:val="0"/>
                <w:numId w:val="0"/>
              </w:numPr>
              <w:tabs>
                <w:tab w:val="left" w:pos="720"/>
              </w:tabs>
              <w:spacing w:after="60"/>
              <w:jc w:val="both"/>
              <w:rPr>
                <w:rFonts w:ascii="Trebuchet MS" w:hAnsi="Trebuchet MS" w:cs="Arial"/>
                <w:szCs w:val="18"/>
                <w:lang w:val="en-GB"/>
              </w:rPr>
            </w:pPr>
            <w:r w:rsidRPr="00BB654D">
              <w:rPr>
                <w:rFonts w:ascii="Trebuchet MS" w:hAnsi="Trebuchet MS" w:cs="Arial"/>
                <w:szCs w:val="18"/>
                <w:lang w:val="en-GB"/>
              </w:rPr>
              <w:t xml:space="preserve">iii) That the </w:t>
            </w:r>
            <w:r w:rsidRPr="00BB654D">
              <w:rPr>
                <w:rFonts w:ascii="Trebuchet MS" w:hAnsi="Trebuchet MS" w:cs="Arial"/>
                <w:b/>
                <w:szCs w:val="18"/>
                <w:lang w:val="en-GB"/>
              </w:rPr>
              <w:t>disturbance of landscapes and sites that constitute the nation’s cultural heritage</w:t>
            </w:r>
            <w:r w:rsidRPr="00BB654D">
              <w:rPr>
                <w:rFonts w:ascii="Trebuchet MS" w:hAnsi="Trebuchet MS" w:cs="Arial"/>
                <w:szCs w:val="18"/>
                <w:lang w:val="en-GB"/>
              </w:rPr>
              <w:t xml:space="preserve"> is avoided, or where it cannot be altogether avoided, is minimised and remedied</w:t>
            </w:r>
          </w:p>
          <w:p w:rsidR="00BC0D91" w:rsidRPr="00BB654D" w:rsidRDefault="00BC0D91">
            <w:pPr>
              <w:pStyle w:val="Tablebullet"/>
              <w:numPr>
                <w:ilvl w:val="0"/>
                <w:numId w:val="0"/>
              </w:numPr>
              <w:tabs>
                <w:tab w:val="left" w:pos="720"/>
              </w:tabs>
              <w:spacing w:after="60"/>
              <w:jc w:val="both"/>
              <w:rPr>
                <w:rFonts w:ascii="Trebuchet MS" w:hAnsi="Trebuchet MS" w:cs="Arial"/>
                <w:szCs w:val="18"/>
                <w:lang w:val="en-GB"/>
              </w:rPr>
            </w:pPr>
          </w:p>
          <w:p w:rsidR="00BC0D91" w:rsidRPr="00BB654D" w:rsidRDefault="00BC0D91">
            <w:pPr>
              <w:pStyle w:val="Tablebullet"/>
              <w:numPr>
                <w:ilvl w:val="0"/>
                <w:numId w:val="0"/>
              </w:numPr>
              <w:tabs>
                <w:tab w:val="left" w:pos="720"/>
              </w:tabs>
              <w:spacing w:after="60"/>
              <w:jc w:val="both"/>
              <w:rPr>
                <w:rFonts w:ascii="Trebuchet MS" w:hAnsi="Trebuchet MS" w:cs="Arial"/>
                <w:szCs w:val="18"/>
                <w:lang w:val="en-GB"/>
              </w:rPr>
            </w:pPr>
          </w:p>
          <w:p w:rsidR="00BC0D91" w:rsidRPr="00BB654D" w:rsidRDefault="00BC0D91">
            <w:pPr>
              <w:pStyle w:val="Tablebullet"/>
              <w:numPr>
                <w:ilvl w:val="0"/>
                <w:numId w:val="0"/>
              </w:numPr>
              <w:tabs>
                <w:tab w:val="left" w:pos="720"/>
              </w:tabs>
              <w:spacing w:after="60"/>
              <w:jc w:val="both"/>
              <w:rPr>
                <w:rFonts w:ascii="Trebuchet MS" w:hAnsi="Trebuchet MS"/>
                <w:szCs w:val="18"/>
                <w:lang w:val="en-GB"/>
              </w:rPr>
            </w:pP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D263BB" w:rsidP="00A94661">
            <w:pPr>
              <w:spacing w:line="260" w:lineRule="atLeast"/>
              <w:jc w:val="both"/>
              <w:rPr>
                <w:rFonts w:ascii="Trebuchet MS" w:hAnsi="Trebuchet MS"/>
                <w:sz w:val="20"/>
                <w:lang w:val="en-GB"/>
              </w:rPr>
            </w:pPr>
            <w:r w:rsidRPr="00BB654D">
              <w:rPr>
                <w:rFonts w:ascii="Trebuchet MS" w:hAnsi="Trebuchet MS"/>
                <w:sz w:val="20"/>
                <w:lang w:val="en-GB"/>
              </w:rPr>
              <w:t>The PoA will be respectful to the cultural heritage of South Africa and its activities will not attempt in any way to alter it. The specific design of an improved cook stove plays a major part in its acceptance by end-users. The stove’s ease of use by women is a key concern of the supplier organisations. If improved cook stoves are not carefully designed for local users’ preferences they will either not be sold or will fall out of use after a short period of time, and thus will not qualify for carbon credits. The ICSEA PoA will promote competition between suppliers to meet consumers’ requirements for well-designed and affordable improved cook stoves, which can be maintained (using part of the carbon income) to ensure their long-term use.</w:t>
            </w:r>
          </w:p>
        </w:tc>
      </w:tr>
      <w:tr w:rsidR="00BC0D91" w:rsidRPr="00BB654D">
        <w:tc>
          <w:tcPr>
            <w:tcW w:w="3600" w:type="dxa"/>
            <w:tcBorders>
              <w:top w:val="single" w:sz="4" w:space="0" w:color="auto"/>
              <w:left w:val="single" w:sz="4" w:space="0" w:color="auto"/>
              <w:bottom w:val="single" w:sz="4" w:space="0" w:color="auto"/>
              <w:right w:val="single" w:sz="4" w:space="0" w:color="auto"/>
            </w:tcBorders>
          </w:tcPr>
          <w:p w:rsidR="00BC0D91" w:rsidRPr="00BB654D" w:rsidRDefault="00BC0D91" w:rsidP="002D2CA0">
            <w:pPr>
              <w:pStyle w:val="Tablebullet"/>
              <w:numPr>
                <w:ilvl w:val="0"/>
                <w:numId w:val="3"/>
              </w:numPr>
              <w:tabs>
                <w:tab w:val="left" w:pos="720"/>
              </w:tabs>
              <w:spacing w:after="60"/>
              <w:ind w:left="0" w:firstLine="0"/>
              <w:jc w:val="both"/>
              <w:rPr>
                <w:rFonts w:ascii="Trebuchet MS" w:hAnsi="Trebuchet MS" w:cs="Arial"/>
                <w:szCs w:val="18"/>
                <w:lang w:val="en-GB"/>
              </w:rPr>
            </w:pPr>
            <w:r w:rsidRPr="00BB654D">
              <w:rPr>
                <w:rFonts w:ascii="Trebuchet MS" w:hAnsi="Trebuchet MS" w:cs="Arial"/>
                <w:szCs w:val="18"/>
                <w:lang w:val="en-GB"/>
              </w:rPr>
              <w:t xml:space="preserve">That </w:t>
            </w:r>
            <w:r w:rsidRPr="00BB654D">
              <w:rPr>
                <w:rFonts w:ascii="Trebuchet MS" w:hAnsi="Trebuchet MS" w:cs="Arial"/>
                <w:b/>
                <w:szCs w:val="18"/>
                <w:lang w:val="en-GB"/>
              </w:rPr>
              <w:t>waste is avoided</w:t>
            </w:r>
            <w:r w:rsidRPr="00BB654D">
              <w:rPr>
                <w:rFonts w:ascii="Trebuchet MS" w:hAnsi="Trebuchet MS" w:cs="Arial"/>
                <w:szCs w:val="18"/>
                <w:lang w:val="en-GB"/>
              </w:rPr>
              <w:t>, or where it cannot be altogether avoided, minimised and reused or recycled where possible and otherwise disposed of in a responsible manner</w:t>
            </w:r>
          </w:p>
          <w:p w:rsidR="00BC0D91" w:rsidRPr="00BB654D" w:rsidRDefault="00BC0D91">
            <w:pPr>
              <w:pStyle w:val="Tablebullet"/>
              <w:numPr>
                <w:ilvl w:val="0"/>
                <w:numId w:val="0"/>
              </w:numPr>
              <w:tabs>
                <w:tab w:val="left" w:pos="720"/>
              </w:tabs>
              <w:spacing w:after="60"/>
              <w:ind w:left="360" w:hanging="360"/>
              <w:jc w:val="both"/>
              <w:rPr>
                <w:rFonts w:ascii="Trebuchet MS" w:hAnsi="Trebuchet MS" w:cs="Arial"/>
                <w:szCs w:val="18"/>
                <w:lang w:val="en-GB"/>
              </w:rPr>
            </w:pPr>
          </w:p>
          <w:p w:rsidR="00BC0D91" w:rsidRPr="00BB654D" w:rsidRDefault="00BC0D91">
            <w:pPr>
              <w:pStyle w:val="Tablebullet"/>
              <w:numPr>
                <w:ilvl w:val="0"/>
                <w:numId w:val="0"/>
              </w:numPr>
              <w:tabs>
                <w:tab w:val="left" w:pos="720"/>
              </w:tabs>
              <w:spacing w:after="60"/>
              <w:ind w:left="360" w:hanging="360"/>
              <w:jc w:val="both"/>
              <w:rPr>
                <w:rFonts w:ascii="Trebuchet MS" w:hAnsi="Trebuchet MS" w:cs="Arial"/>
                <w:szCs w:val="18"/>
                <w:lang w:val="en-GB"/>
              </w:rPr>
            </w:pPr>
          </w:p>
          <w:p w:rsidR="00BC0D91" w:rsidRPr="00BB654D" w:rsidRDefault="00BC0D91">
            <w:pPr>
              <w:pStyle w:val="Tablebullet"/>
              <w:numPr>
                <w:ilvl w:val="0"/>
                <w:numId w:val="0"/>
              </w:numPr>
              <w:tabs>
                <w:tab w:val="left" w:pos="720"/>
              </w:tabs>
              <w:spacing w:after="60"/>
              <w:ind w:left="360" w:hanging="360"/>
              <w:jc w:val="both"/>
              <w:rPr>
                <w:rFonts w:ascii="Trebuchet MS" w:hAnsi="Trebuchet MS" w:cs="Arial"/>
                <w:szCs w:val="18"/>
                <w:lang w:val="en-GB"/>
              </w:rPr>
            </w:pP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3D2BC3" w:rsidP="00A94661">
            <w:pPr>
              <w:spacing w:line="260" w:lineRule="atLeast"/>
              <w:jc w:val="both"/>
              <w:rPr>
                <w:rFonts w:ascii="Trebuchet MS" w:hAnsi="Trebuchet MS"/>
                <w:sz w:val="20"/>
                <w:lang w:val="en-GB"/>
              </w:rPr>
            </w:pPr>
            <w:r w:rsidRPr="00BB654D">
              <w:rPr>
                <w:rFonts w:ascii="Trebuchet MS" w:hAnsi="Trebuchet MS"/>
                <w:sz w:val="20"/>
                <w:lang w:val="en-GB"/>
              </w:rPr>
              <w:t xml:space="preserve">Waste products resulting from the manufacturing or distribution of the improved cook stoves will be collected and treated according to the relevant South African legislation. Stove supplier organisations that wish to be included in the PoA will need to comply with this requirement to become part of the PoA. As will be confirmed in writing by all potential stove suppliers prior to their inclusion into the PoA, the relevant legislation will be respected. On an on-going basis each CPA will have to annually state that it is in compliance with all waste disposal requirements, and this will be monitored by ICSEA Ltd and will be presented to the UN-authorised auditors. </w:t>
            </w:r>
          </w:p>
        </w:tc>
      </w:tr>
      <w:tr w:rsidR="00BC0D91" w:rsidRPr="00BB654D">
        <w:tc>
          <w:tcPr>
            <w:tcW w:w="3600" w:type="dxa"/>
            <w:tcBorders>
              <w:top w:val="single" w:sz="4" w:space="0" w:color="auto"/>
              <w:left w:val="single" w:sz="4" w:space="0" w:color="auto"/>
              <w:bottom w:val="single" w:sz="4" w:space="0" w:color="auto"/>
              <w:right w:val="single" w:sz="4" w:space="0" w:color="auto"/>
            </w:tcBorders>
          </w:tcPr>
          <w:p w:rsidR="00BC0D91" w:rsidRPr="00BB654D" w:rsidRDefault="00BC0D91">
            <w:pPr>
              <w:pStyle w:val="Tablebullet"/>
              <w:numPr>
                <w:ilvl w:val="0"/>
                <w:numId w:val="0"/>
              </w:numPr>
              <w:tabs>
                <w:tab w:val="left" w:pos="720"/>
              </w:tabs>
              <w:spacing w:after="60"/>
              <w:jc w:val="both"/>
              <w:rPr>
                <w:rFonts w:ascii="Trebuchet MS" w:hAnsi="Trebuchet MS" w:cs="Arial"/>
                <w:szCs w:val="18"/>
                <w:lang w:val="en-GB"/>
              </w:rPr>
            </w:pPr>
            <w:r w:rsidRPr="00BB654D">
              <w:rPr>
                <w:rFonts w:ascii="Trebuchet MS" w:hAnsi="Trebuchet MS" w:cs="Arial"/>
                <w:szCs w:val="18"/>
                <w:lang w:val="en-GB"/>
              </w:rPr>
              <w:t xml:space="preserve">v) That </w:t>
            </w:r>
            <w:r w:rsidRPr="00BB654D">
              <w:rPr>
                <w:rFonts w:ascii="Trebuchet MS" w:hAnsi="Trebuchet MS" w:cs="Arial"/>
                <w:b/>
                <w:szCs w:val="18"/>
                <w:lang w:val="en-GB"/>
              </w:rPr>
              <w:t>the use and exploitation of non-renewable resources is responsible and equitable</w:t>
            </w:r>
            <w:r w:rsidRPr="00BB654D">
              <w:rPr>
                <w:rFonts w:ascii="Trebuchet MS" w:hAnsi="Trebuchet MS" w:cs="Arial"/>
                <w:szCs w:val="18"/>
                <w:lang w:val="en-GB"/>
              </w:rPr>
              <w:t>, and takes into account the consequences of the depletion of the resource</w:t>
            </w:r>
          </w:p>
          <w:p w:rsidR="00BC0D91" w:rsidRPr="00BB654D" w:rsidRDefault="00BC0D91">
            <w:pPr>
              <w:pStyle w:val="Tablebullet"/>
              <w:numPr>
                <w:ilvl w:val="0"/>
                <w:numId w:val="0"/>
              </w:numPr>
              <w:tabs>
                <w:tab w:val="left" w:pos="720"/>
              </w:tabs>
              <w:spacing w:after="60"/>
              <w:jc w:val="both"/>
              <w:rPr>
                <w:rFonts w:ascii="Trebuchet MS" w:hAnsi="Trebuchet MS" w:cs="Arial"/>
                <w:szCs w:val="18"/>
                <w:lang w:val="en-GB"/>
              </w:rPr>
            </w:pP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F15271" w:rsidP="00A94661">
            <w:pPr>
              <w:spacing w:line="260" w:lineRule="atLeast"/>
              <w:jc w:val="both"/>
              <w:rPr>
                <w:rFonts w:ascii="Trebuchet MS" w:hAnsi="Trebuchet MS"/>
                <w:sz w:val="20"/>
                <w:lang w:val="en-GB"/>
              </w:rPr>
            </w:pPr>
            <w:r w:rsidRPr="00BB654D">
              <w:rPr>
                <w:rFonts w:ascii="Trebuchet MS" w:hAnsi="Trebuchet MS"/>
                <w:sz w:val="20"/>
                <w:lang w:val="en-GB"/>
              </w:rPr>
              <w:t xml:space="preserve">The project will encourage the efficient use of wood fuel and the progressive reduction in non-renewable biomass use. Households will be sensitised about shifting away from non-renewable sources, so that over time South African cooking habits will shift to sustainable resources. </w:t>
            </w:r>
          </w:p>
        </w:tc>
      </w:tr>
      <w:tr w:rsidR="00BC0D91" w:rsidRPr="00BB654D">
        <w:tc>
          <w:tcPr>
            <w:tcW w:w="3600" w:type="dxa"/>
            <w:tcBorders>
              <w:top w:val="single" w:sz="4" w:space="0" w:color="auto"/>
              <w:left w:val="single" w:sz="4" w:space="0" w:color="auto"/>
              <w:bottom w:val="single" w:sz="4" w:space="0" w:color="auto"/>
              <w:right w:val="single" w:sz="4" w:space="0" w:color="auto"/>
            </w:tcBorders>
          </w:tcPr>
          <w:p w:rsidR="00BC0D91" w:rsidRPr="00BB654D" w:rsidRDefault="00BC0D91">
            <w:pPr>
              <w:pStyle w:val="Tablebullet"/>
              <w:numPr>
                <w:ilvl w:val="0"/>
                <w:numId w:val="0"/>
              </w:numPr>
              <w:tabs>
                <w:tab w:val="left" w:pos="720"/>
              </w:tabs>
              <w:spacing w:after="60"/>
              <w:jc w:val="both"/>
              <w:rPr>
                <w:rFonts w:ascii="Trebuchet MS" w:hAnsi="Trebuchet MS" w:cs="Arial"/>
                <w:szCs w:val="18"/>
                <w:lang w:val="en-GB"/>
              </w:rPr>
            </w:pPr>
            <w:r w:rsidRPr="00BB654D">
              <w:rPr>
                <w:rFonts w:ascii="Trebuchet MS" w:hAnsi="Trebuchet MS" w:cs="Arial"/>
                <w:szCs w:val="18"/>
                <w:lang w:val="en-GB"/>
              </w:rPr>
              <w:t xml:space="preserve">vi) That the </w:t>
            </w:r>
            <w:r w:rsidRPr="00BB654D">
              <w:rPr>
                <w:rFonts w:ascii="Trebuchet MS" w:hAnsi="Trebuchet MS" w:cs="Arial"/>
                <w:b/>
                <w:szCs w:val="18"/>
                <w:lang w:val="en-GB"/>
              </w:rPr>
              <w:t>development, use and exploitation of renewable resources is responsible and equitable</w:t>
            </w:r>
            <w:r w:rsidRPr="00BB654D">
              <w:rPr>
                <w:rFonts w:ascii="Trebuchet MS" w:hAnsi="Trebuchet MS" w:cs="Arial"/>
                <w:szCs w:val="18"/>
                <w:lang w:val="en-GB"/>
              </w:rPr>
              <w:t>, and takes into account the consequences of the depletion of the resource.</w:t>
            </w:r>
          </w:p>
          <w:p w:rsidR="00BC0D91" w:rsidRPr="00BB654D" w:rsidRDefault="00BC0D91">
            <w:pPr>
              <w:pStyle w:val="Tablebullet"/>
              <w:numPr>
                <w:ilvl w:val="0"/>
                <w:numId w:val="0"/>
              </w:numPr>
              <w:tabs>
                <w:tab w:val="left" w:pos="720"/>
              </w:tabs>
              <w:spacing w:after="60"/>
              <w:jc w:val="both"/>
              <w:rPr>
                <w:rFonts w:ascii="Trebuchet MS" w:hAnsi="Trebuchet MS" w:cs="Arial"/>
                <w:szCs w:val="18"/>
                <w:lang w:val="en-GB"/>
              </w:rPr>
            </w:pP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326DE2">
            <w:pPr>
              <w:jc w:val="both"/>
              <w:rPr>
                <w:rFonts w:ascii="Trebuchet MS" w:hAnsi="Trebuchet MS"/>
                <w:sz w:val="18"/>
                <w:szCs w:val="18"/>
                <w:lang w:val="en-GB"/>
              </w:rPr>
            </w:pPr>
            <w:r w:rsidRPr="00BB654D">
              <w:rPr>
                <w:rFonts w:ascii="Trebuchet MS" w:hAnsi="Trebuchet MS"/>
                <w:sz w:val="18"/>
                <w:szCs w:val="18"/>
                <w:lang w:val="en-GB"/>
              </w:rPr>
              <w:t>N/A</w:t>
            </w:r>
          </w:p>
        </w:tc>
      </w:tr>
      <w:tr w:rsidR="00BC0D91" w:rsidRPr="00BB654D">
        <w:tc>
          <w:tcPr>
            <w:tcW w:w="3600" w:type="dxa"/>
            <w:tcBorders>
              <w:top w:val="single" w:sz="4" w:space="0" w:color="auto"/>
              <w:left w:val="single" w:sz="4" w:space="0" w:color="auto"/>
              <w:bottom w:val="single" w:sz="4" w:space="0" w:color="auto"/>
              <w:right w:val="single" w:sz="4" w:space="0" w:color="auto"/>
            </w:tcBorders>
          </w:tcPr>
          <w:p w:rsidR="00BC0D91" w:rsidRPr="00BB654D" w:rsidRDefault="00BC0D91">
            <w:pPr>
              <w:pStyle w:val="Tablebullet"/>
              <w:numPr>
                <w:ilvl w:val="0"/>
                <w:numId w:val="0"/>
              </w:numPr>
              <w:tabs>
                <w:tab w:val="left" w:pos="720"/>
              </w:tabs>
              <w:spacing w:after="60"/>
              <w:jc w:val="both"/>
              <w:rPr>
                <w:rFonts w:ascii="Trebuchet MS" w:hAnsi="Trebuchet MS" w:cs="Arial"/>
                <w:szCs w:val="18"/>
                <w:lang w:val="en-GB"/>
              </w:rPr>
            </w:pPr>
            <w:r w:rsidRPr="00BB654D">
              <w:rPr>
                <w:rFonts w:ascii="Trebuchet MS" w:hAnsi="Trebuchet MS" w:cs="Arial"/>
                <w:szCs w:val="18"/>
                <w:lang w:val="en-GB"/>
              </w:rPr>
              <w:t xml:space="preserve">vii) That </w:t>
            </w:r>
            <w:r w:rsidRPr="00BB654D">
              <w:rPr>
                <w:rFonts w:ascii="Trebuchet MS" w:hAnsi="Trebuchet MS" w:cs="Arial"/>
                <w:b/>
                <w:szCs w:val="18"/>
                <w:lang w:val="en-GB"/>
              </w:rPr>
              <w:t>a risk averse and cautious approach</w:t>
            </w:r>
            <w:r w:rsidRPr="00BB654D">
              <w:rPr>
                <w:rFonts w:ascii="Trebuchet MS" w:hAnsi="Trebuchet MS" w:cs="Arial"/>
                <w:szCs w:val="18"/>
                <w:lang w:val="en-GB"/>
              </w:rPr>
              <w:t xml:space="preserve"> is applied, which takes into account the limits of current knowledge about the consequences of decisions and actions</w:t>
            </w:r>
          </w:p>
          <w:p w:rsidR="00BC0D91" w:rsidRPr="00BB654D" w:rsidRDefault="00BC0D91">
            <w:pPr>
              <w:pStyle w:val="Tablebullet"/>
              <w:numPr>
                <w:ilvl w:val="0"/>
                <w:numId w:val="0"/>
              </w:numPr>
              <w:tabs>
                <w:tab w:val="left" w:pos="720"/>
              </w:tabs>
              <w:spacing w:after="60"/>
              <w:jc w:val="both"/>
              <w:rPr>
                <w:rFonts w:ascii="Trebuchet MS" w:hAnsi="Trebuchet MS" w:cs="Arial"/>
                <w:szCs w:val="18"/>
                <w:lang w:val="en-GB"/>
              </w:rPr>
            </w:pP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A6A3C">
            <w:pPr>
              <w:jc w:val="both"/>
              <w:rPr>
                <w:rFonts w:ascii="Trebuchet MS" w:hAnsi="Trebuchet MS"/>
                <w:i/>
                <w:sz w:val="20"/>
                <w:szCs w:val="18"/>
                <w:lang w:val="en-GB"/>
              </w:rPr>
            </w:pPr>
            <w:r w:rsidRPr="00BB654D">
              <w:rPr>
                <w:rFonts w:ascii="Trebuchet MS" w:hAnsi="Trebuchet MS"/>
                <w:sz w:val="20"/>
                <w:szCs w:val="18"/>
                <w:lang w:val="en-GB"/>
              </w:rPr>
              <w:t xml:space="preserve">This is unlikely to be applicable to this PoA as the promotion of ICS reduces energy demand for non-renewable biomass. ICS technology is simple and very similar to existing baseline practices. The CME however will constantly review the performance of CPAs to ensure there are no adverse consequences. </w:t>
            </w:r>
          </w:p>
        </w:tc>
      </w:tr>
      <w:tr w:rsidR="00BC0D91" w:rsidRPr="00BB654D">
        <w:trPr>
          <w:trHeight w:val="293"/>
        </w:trPr>
        <w:tc>
          <w:tcPr>
            <w:tcW w:w="3600" w:type="dxa"/>
            <w:tcBorders>
              <w:top w:val="single" w:sz="4" w:space="0" w:color="auto"/>
              <w:left w:val="single" w:sz="4" w:space="0" w:color="auto"/>
              <w:bottom w:val="single" w:sz="4" w:space="0" w:color="auto"/>
              <w:right w:val="single" w:sz="4" w:space="0" w:color="auto"/>
            </w:tcBorders>
          </w:tcPr>
          <w:p w:rsidR="00BC0D91" w:rsidRPr="00BB654D" w:rsidRDefault="00BC0D91">
            <w:pPr>
              <w:pStyle w:val="Tablebullet"/>
              <w:numPr>
                <w:ilvl w:val="0"/>
                <w:numId w:val="0"/>
              </w:numPr>
              <w:tabs>
                <w:tab w:val="left" w:pos="720"/>
              </w:tabs>
              <w:spacing w:after="60"/>
              <w:jc w:val="both"/>
              <w:rPr>
                <w:rFonts w:ascii="Trebuchet MS" w:hAnsi="Trebuchet MS"/>
                <w:szCs w:val="18"/>
                <w:lang w:val="en-GB"/>
              </w:rPr>
            </w:pPr>
            <w:r w:rsidRPr="00BB654D">
              <w:rPr>
                <w:rFonts w:ascii="Trebuchet MS" w:hAnsi="Trebuchet MS"/>
                <w:szCs w:val="18"/>
                <w:lang w:val="en-GB"/>
              </w:rPr>
              <w:t xml:space="preserve">vii) That </w:t>
            </w:r>
            <w:r w:rsidRPr="00BB654D">
              <w:rPr>
                <w:rFonts w:ascii="Trebuchet MS" w:hAnsi="Trebuchet MS"/>
                <w:b/>
                <w:szCs w:val="18"/>
                <w:lang w:val="en-GB"/>
              </w:rPr>
              <w:t>negative impacts on the environment and on people’s environmental rights</w:t>
            </w:r>
            <w:r w:rsidRPr="00BB654D">
              <w:rPr>
                <w:rFonts w:ascii="Trebuchet MS" w:hAnsi="Trebuchet MS"/>
                <w:szCs w:val="18"/>
                <w:lang w:val="en-GB"/>
              </w:rPr>
              <w:t xml:space="preserve"> be anticipated and prevented, and where they cannot be altogether prevented, are minimised and remedied</w:t>
            </w:r>
          </w:p>
          <w:p w:rsidR="00BC0D91" w:rsidRPr="00BB654D" w:rsidRDefault="00BC0D91">
            <w:pPr>
              <w:pStyle w:val="Tablebullet"/>
              <w:numPr>
                <w:ilvl w:val="0"/>
                <w:numId w:val="0"/>
              </w:numPr>
              <w:tabs>
                <w:tab w:val="left" w:pos="720"/>
              </w:tabs>
              <w:spacing w:after="60"/>
              <w:jc w:val="both"/>
              <w:rPr>
                <w:rFonts w:ascii="Trebuchet MS" w:hAnsi="Trebuchet MS"/>
                <w:szCs w:val="18"/>
                <w:lang w:val="en-GB"/>
              </w:rPr>
            </w:pPr>
          </w:p>
          <w:p w:rsidR="00BC0D91" w:rsidRPr="00BB654D" w:rsidRDefault="00BC0D91">
            <w:pPr>
              <w:pStyle w:val="Tablebullet"/>
              <w:numPr>
                <w:ilvl w:val="0"/>
                <w:numId w:val="0"/>
              </w:numPr>
              <w:tabs>
                <w:tab w:val="left" w:pos="720"/>
              </w:tabs>
              <w:spacing w:after="60"/>
              <w:jc w:val="both"/>
              <w:rPr>
                <w:rFonts w:ascii="Trebuchet MS" w:hAnsi="Trebuchet MS" w:cs="Arial"/>
                <w:szCs w:val="18"/>
                <w:lang w:val="en-GB"/>
              </w:rPr>
            </w:pP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C57FE6" w:rsidP="004126CB">
            <w:pPr>
              <w:widowControl w:val="0"/>
              <w:autoSpaceDE w:val="0"/>
              <w:autoSpaceDN w:val="0"/>
              <w:adjustRightInd w:val="0"/>
              <w:spacing w:line="260" w:lineRule="atLeast"/>
              <w:jc w:val="both"/>
              <w:rPr>
                <w:rFonts w:ascii="Trebuchet MS" w:hAnsi="Trebuchet MS"/>
                <w:sz w:val="20"/>
                <w:lang w:val="en-GB"/>
              </w:rPr>
            </w:pPr>
            <w:r w:rsidRPr="00BB654D">
              <w:rPr>
                <w:rFonts w:ascii="Trebuchet MS" w:hAnsi="Trebuchet MS"/>
                <w:sz w:val="20"/>
                <w:lang w:val="en-GB"/>
              </w:rPr>
              <w:t>An Environmental Impact Assessment (EIA) is not mandatory for the UN registration of the PoA as the umbrella does not itself undertake any physical activities. It is an administrative vehicle for projects to gain registration and to be monitored in a co-ordinated way in compliance with the CDM rules. However, ICSEA requires that all the CPA suppliers of improved stoves must carry out their activities in an environmentally sound and sustainable manner in total compliance with each host country’s requirements. Thus, the PoA will comply with the environmental aspects of sustainable development for CDM projects in each country in which a CPA is being registered. Each CPA</w:t>
            </w:r>
            <w:r w:rsidR="00D31BD6" w:rsidRPr="00BB654D">
              <w:rPr>
                <w:rFonts w:ascii="Trebuchet MS" w:hAnsi="Trebuchet MS"/>
                <w:sz w:val="20"/>
                <w:lang w:val="en-GB"/>
              </w:rPr>
              <w:t>, if needed,</w:t>
            </w:r>
            <w:r w:rsidRPr="00BB654D">
              <w:rPr>
                <w:rFonts w:ascii="Trebuchet MS" w:hAnsi="Trebuchet MS"/>
                <w:sz w:val="20"/>
                <w:lang w:val="en-GB"/>
              </w:rPr>
              <w:t xml:space="preserve"> is required by ICSEA to obtain an environmental clearance issued by its respective host country’s environmental agency before it is submitted for inclusion to the PoA’s validating Designated Operational Entity (DOE). The PoA Design Document, as per the CDM eligibility criteria, requires that CPAs comply with host country approval regulations. </w:t>
            </w:r>
          </w:p>
        </w:tc>
      </w:tr>
      <w:tr w:rsidR="00BC0D91" w:rsidRPr="00BB654D">
        <w:trPr>
          <w:trHeight w:val="292"/>
        </w:trPr>
        <w:tc>
          <w:tcPr>
            <w:tcW w:w="9900" w:type="dxa"/>
            <w:gridSpan w:val="2"/>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18"/>
                <w:szCs w:val="18"/>
                <w:lang w:val="en-GB"/>
              </w:rPr>
            </w:pPr>
            <w:r w:rsidRPr="00BB654D">
              <w:rPr>
                <w:rFonts w:ascii="Trebuchet MS" w:hAnsi="Trebuchet MS"/>
                <w:b/>
                <w:sz w:val="18"/>
                <w:szCs w:val="18"/>
                <w:lang w:val="en-GB"/>
              </w:rPr>
              <w:t>Other comments</w:t>
            </w:r>
          </w:p>
          <w:p w:rsidR="00BC0D91" w:rsidRPr="00BB654D" w:rsidRDefault="00BC0D91">
            <w:pPr>
              <w:jc w:val="both"/>
              <w:rPr>
                <w:rFonts w:ascii="Trebuchet MS" w:hAnsi="Trebuchet MS"/>
                <w:sz w:val="18"/>
                <w:szCs w:val="18"/>
                <w:lang w:val="en-GB"/>
              </w:rPr>
            </w:pPr>
            <w:r w:rsidRPr="00BB654D">
              <w:rPr>
                <w:rFonts w:ascii="Trebuchet MS" w:hAnsi="Trebuchet MS"/>
                <w:b/>
                <w:sz w:val="18"/>
                <w:szCs w:val="18"/>
                <w:lang w:val="en-GB"/>
              </w:rPr>
              <w:t>Please provide any other comments on how this project contributes to sustainable development in South Africa (</w:t>
            </w:r>
            <w:r w:rsidRPr="00BB654D">
              <w:rPr>
                <w:rFonts w:ascii="Trebuchet MS" w:hAnsi="Trebuchet MS"/>
                <w:sz w:val="18"/>
                <w:szCs w:val="18"/>
                <w:lang w:val="en-GB"/>
              </w:rPr>
              <w:t>optional)</w:t>
            </w:r>
          </w:p>
          <w:p w:rsidR="00BC0D91" w:rsidRPr="00BB654D" w:rsidRDefault="00BC0D91">
            <w:pPr>
              <w:jc w:val="both"/>
              <w:rPr>
                <w:rFonts w:ascii="Trebuchet MS" w:hAnsi="Trebuchet MS"/>
                <w:b/>
                <w:sz w:val="18"/>
                <w:szCs w:val="18"/>
                <w:lang w:val="en-GB"/>
              </w:rPr>
            </w:pPr>
          </w:p>
        </w:tc>
      </w:tr>
    </w:tbl>
    <w:p w:rsidR="007D05B2" w:rsidRPr="00BB654D" w:rsidRDefault="007D05B2" w:rsidP="00BC0D91">
      <w:pPr>
        <w:rPr>
          <w:lang w:val="en-GB"/>
        </w:rPr>
      </w:pPr>
    </w:p>
    <w:p w:rsidR="00CD5869" w:rsidRDefault="00CD5869" w:rsidP="00BC0D91">
      <w:pPr>
        <w:rPr>
          <w:lang w:val="en-GB"/>
        </w:rPr>
        <w:sectPr w:rsidR="00CD5869">
          <w:pgSz w:w="11901" w:h="16840"/>
          <w:pgMar w:top="1077" w:right="1021" w:bottom="1077" w:left="1021"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1842"/>
        <w:gridCol w:w="3585"/>
        <w:gridCol w:w="8913"/>
      </w:tblGrid>
      <w:tr w:rsidR="00BC0D91" w:rsidRPr="00BB654D">
        <w:trPr>
          <w:cantSplit/>
          <w:trHeight w:val="582"/>
          <w:tblHeader/>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bookmarkStart w:id="0" w:name="_GoBack"/>
            <w:r w:rsidRPr="00BB654D">
              <w:rPr>
                <w:rFonts w:ascii="Trebuchet MS" w:hAnsi="Trebuchet MS"/>
                <w:b/>
                <w:lang w:val="en-GB"/>
              </w:rPr>
              <w:t>Indicators in Support of the Project Approval Criteria</w:t>
            </w:r>
          </w:p>
        </w:tc>
      </w:tr>
      <w:tr w:rsidR="00BC0D91" w:rsidRPr="00BB654D">
        <w:trPr>
          <w:cantSplit/>
          <w:trHeight w:val="379"/>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sz w:val="22"/>
                <w:szCs w:val="22"/>
                <w:lang w:val="en-GB"/>
              </w:rPr>
              <w:t>Category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sz w:val="22"/>
                <w:szCs w:val="22"/>
                <w:lang w:val="en-GB"/>
              </w:rPr>
              <w:t>Indicator</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sz w:val="22"/>
                <w:szCs w:val="22"/>
                <w:lang w:val="en-GB"/>
              </w:rPr>
              <w:t>Comment</w:t>
            </w:r>
          </w:p>
        </w:tc>
      </w:tr>
      <w:tr w:rsidR="00BC0D91" w:rsidRPr="00BB654D">
        <w:trPr>
          <w:cantSplit/>
          <w:trHeight w:val="1597"/>
        </w:trPr>
        <w:tc>
          <w:tcPr>
            <w:tcW w:w="0" w:type="auto"/>
            <w:vMerge w:val="restart"/>
            <w:tcBorders>
              <w:top w:val="single" w:sz="4" w:space="0" w:color="auto"/>
              <w:left w:val="single" w:sz="4" w:space="0" w:color="auto"/>
              <w:bottom w:val="single" w:sz="4" w:space="0" w:color="FFFFFF"/>
              <w:right w:val="single" w:sz="4" w:space="0" w:color="auto"/>
            </w:tcBorders>
            <w:shd w:val="clear" w:color="auto" w:fill="666699"/>
            <w:textDirection w:val="btLr"/>
          </w:tcPr>
          <w:p w:rsidR="00292E18" w:rsidRDefault="00BC0D91" w:rsidP="00292E18">
            <w:pPr>
              <w:pStyle w:val="Tableleft"/>
              <w:widowControl w:val="0"/>
              <w:ind w:left="113" w:right="113"/>
              <w:jc w:val="center"/>
              <w:rPr>
                <w:rFonts w:cs="Arial"/>
                <w:b/>
                <w:color w:val="FFFFFF"/>
                <w:sz w:val="22"/>
              </w:rPr>
            </w:pPr>
            <w:r w:rsidRPr="00BB654D">
              <w:rPr>
                <w:rFonts w:cs="Arial"/>
                <w:b/>
                <w:color w:val="FFFFFF"/>
                <w:sz w:val="22"/>
              </w:rPr>
              <w:t>Environmental</w:t>
            </w:r>
          </w:p>
        </w:tc>
        <w:tc>
          <w:tcPr>
            <w:tcW w:w="0" w:type="auto"/>
            <w:tcBorders>
              <w:top w:val="single" w:sz="4" w:space="0" w:color="auto"/>
              <w:left w:val="single" w:sz="4" w:space="0" w:color="auto"/>
              <w:bottom w:val="single" w:sz="4" w:space="0" w:color="auto"/>
              <w:right w:val="single" w:sz="4" w:space="0" w:color="auto"/>
            </w:tcBorders>
          </w:tcPr>
          <w:p w:rsidR="00292E18" w:rsidRDefault="00BC0D91" w:rsidP="00292E18">
            <w:pPr>
              <w:pStyle w:val="Tableleft"/>
              <w:widowControl w:val="0"/>
              <w:spacing w:before="2600"/>
              <w:jc w:val="center"/>
              <w:rPr>
                <w:rFonts w:cs="Arial"/>
                <w:sz w:val="18"/>
                <w:szCs w:val="18"/>
              </w:rPr>
            </w:pPr>
            <w:r w:rsidRPr="00BB654D">
              <w:rPr>
                <w:rFonts w:cs="Arial"/>
                <w:sz w:val="18"/>
                <w:szCs w:val="18"/>
              </w:rPr>
              <w:t>Impact on local environmental quality</w:t>
            </w:r>
          </w:p>
        </w:tc>
        <w:tc>
          <w:tcPr>
            <w:tcW w:w="0" w:type="auto"/>
            <w:tcBorders>
              <w:top w:val="single" w:sz="4" w:space="0" w:color="auto"/>
              <w:left w:val="single" w:sz="4" w:space="0" w:color="auto"/>
              <w:bottom w:val="single" w:sz="4" w:space="0" w:color="auto"/>
              <w:right w:val="single" w:sz="4" w:space="0" w:color="auto"/>
            </w:tcBorders>
          </w:tcPr>
          <w:p w:rsidR="00292E18" w:rsidRDefault="00BC0D91" w:rsidP="00292E18">
            <w:pPr>
              <w:pStyle w:val="Tablebullet"/>
              <w:widowControl w:val="0"/>
              <w:numPr>
                <w:ilvl w:val="0"/>
                <w:numId w:val="11"/>
              </w:numPr>
              <w:spacing w:before="0"/>
              <w:ind w:left="397" w:hanging="397"/>
              <w:rPr>
                <w:rFonts w:cs="Arial"/>
                <w:szCs w:val="18"/>
                <w:lang w:val="en-GB"/>
              </w:rPr>
            </w:pPr>
            <w:r w:rsidRPr="00BB654D">
              <w:rPr>
                <w:rFonts w:cs="Arial"/>
                <w:szCs w:val="18"/>
                <w:lang w:val="en-GB"/>
              </w:rPr>
              <w:t>Impact of the project on air quality</w:t>
            </w:r>
          </w:p>
          <w:p w:rsidR="00292E18" w:rsidRDefault="00292E18" w:rsidP="00292E18">
            <w:pPr>
              <w:pStyle w:val="Tablebullet"/>
              <w:widowControl w:val="0"/>
              <w:numPr>
                <w:ilvl w:val="0"/>
                <w:numId w:val="0"/>
              </w:numPr>
              <w:spacing w:before="0"/>
              <w:rPr>
                <w:rFonts w:cs="Arial"/>
                <w:szCs w:val="18"/>
                <w:lang w:val="en-GB"/>
              </w:rPr>
            </w:pPr>
          </w:p>
          <w:p w:rsidR="00292E18" w:rsidRDefault="00292E18" w:rsidP="00292E18">
            <w:pPr>
              <w:pStyle w:val="Tablebullet"/>
              <w:widowControl w:val="0"/>
              <w:numPr>
                <w:ilvl w:val="0"/>
                <w:numId w:val="0"/>
              </w:numPr>
              <w:spacing w:before="0"/>
              <w:ind w:left="357"/>
              <w:rPr>
                <w:rFonts w:cs="Arial"/>
                <w:szCs w:val="18"/>
                <w:lang w:val="en-GB"/>
              </w:rPr>
            </w:pPr>
          </w:p>
          <w:p w:rsidR="00292E18" w:rsidRDefault="00292E18" w:rsidP="00292E18">
            <w:pPr>
              <w:pStyle w:val="Tablebullet"/>
              <w:widowControl w:val="0"/>
              <w:numPr>
                <w:ilvl w:val="0"/>
                <w:numId w:val="0"/>
              </w:numPr>
              <w:spacing w:before="0"/>
              <w:ind w:left="357"/>
              <w:rPr>
                <w:rFonts w:cs="Arial"/>
                <w:szCs w:val="18"/>
                <w:lang w:val="en-GB"/>
              </w:rPr>
            </w:pPr>
          </w:p>
          <w:p w:rsidR="00292E18" w:rsidRDefault="00292E18" w:rsidP="00292E18">
            <w:pPr>
              <w:pStyle w:val="Tablebullet"/>
              <w:widowControl w:val="0"/>
              <w:numPr>
                <w:ilvl w:val="0"/>
                <w:numId w:val="0"/>
              </w:numPr>
              <w:spacing w:before="0"/>
              <w:ind w:left="357"/>
              <w:rPr>
                <w:rFonts w:cs="Arial"/>
                <w:szCs w:val="18"/>
                <w:lang w:val="en-GB"/>
              </w:rPr>
            </w:pPr>
          </w:p>
          <w:p w:rsidR="00292E18" w:rsidRDefault="00292E18" w:rsidP="00292E18">
            <w:pPr>
              <w:pStyle w:val="Tablebullet"/>
              <w:widowControl w:val="0"/>
              <w:numPr>
                <w:ilvl w:val="0"/>
                <w:numId w:val="0"/>
              </w:numPr>
              <w:spacing w:before="0"/>
              <w:ind w:left="357"/>
              <w:rPr>
                <w:rFonts w:cs="Arial"/>
                <w:szCs w:val="18"/>
                <w:lang w:val="en-GB"/>
              </w:rPr>
            </w:pPr>
          </w:p>
          <w:p w:rsidR="00292E18" w:rsidRDefault="00292E18" w:rsidP="00292E18">
            <w:pPr>
              <w:pStyle w:val="Tablebullet"/>
              <w:widowControl w:val="0"/>
              <w:numPr>
                <w:ilvl w:val="0"/>
                <w:numId w:val="0"/>
              </w:numPr>
              <w:spacing w:before="0"/>
              <w:ind w:left="357"/>
              <w:rPr>
                <w:rFonts w:cs="Arial"/>
                <w:szCs w:val="18"/>
                <w:lang w:val="en-GB"/>
              </w:rPr>
            </w:pPr>
          </w:p>
          <w:p w:rsidR="00292E18" w:rsidRDefault="00292E18" w:rsidP="00292E18">
            <w:pPr>
              <w:pStyle w:val="Tablebullet"/>
              <w:widowControl w:val="0"/>
              <w:numPr>
                <w:ilvl w:val="0"/>
                <w:numId w:val="0"/>
              </w:numPr>
              <w:spacing w:before="0"/>
              <w:ind w:left="357"/>
              <w:rPr>
                <w:rFonts w:cs="Arial"/>
                <w:szCs w:val="18"/>
                <w:lang w:val="en-GB"/>
              </w:rPr>
            </w:pPr>
          </w:p>
          <w:p w:rsidR="00292E18" w:rsidRDefault="00292E18" w:rsidP="00292E18">
            <w:pPr>
              <w:pStyle w:val="Tablebullet"/>
              <w:widowControl w:val="0"/>
              <w:numPr>
                <w:ilvl w:val="0"/>
                <w:numId w:val="0"/>
              </w:numPr>
              <w:spacing w:before="0"/>
              <w:rPr>
                <w:rFonts w:cs="Arial"/>
                <w:szCs w:val="18"/>
                <w:lang w:val="en-GB"/>
              </w:rPr>
            </w:pPr>
          </w:p>
          <w:p w:rsidR="00292E18" w:rsidRDefault="00C04829" w:rsidP="00292E18">
            <w:pPr>
              <w:pStyle w:val="Tablebullet"/>
              <w:widowControl w:val="0"/>
              <w:numPr>
                <w:ilvl w:val="0"/>
                <w:numId w:val="11"/>
              </w:numPr>
              <w:spacing w:before="0"/>
              <w:ind w:left="340"/>
              <w:rPr>
                <w:rFonts w:cs="Arial"/>
                <w:szCs w:val="18"/>
                <w:lang w:val="en-GB"/>
              </w:rPr>
            </w:pPr>
            <w:r w:rsidRPr="00BB654D">
              <w:rPr>
                <w:rFonts w:cs="Arial"/>
                <w:szCs w:val="18"/>
                <w:lang w:val="en-GB"/>
              </w:rPr>
              <w:t>Impact of the project on water pollution</w:t>
            </w:r>
          </w:p>
          <w:p w:rsidR="00292E18" w:rsidRDefault="003F43DD" w:rsidP="00292E18">
            <w:pPr>
              <w:pStyle w:val="Tablebullet"/>
              <w:widowControl w:val="0"/>
              <w:numPr>
                <w:ilvl w:val="0"/>
                <w:numId w:val="11"/>
              </w:numPr>
              <w:spacing w:before="0"/>
              <w:ind w:left="340" w:hanging="340"/>
              <w:rPr>
                <w:rFonts w:cs="Arial"/>
                <w:szCs w:val="18"/>
                <w:lang w:val="en-GB"/>
              </w:rPr>
            </w:pPr>
            <w:r w:rsidRPr="00BB654D">
              <w:rPr>
                <w:rFonts w:cs="Arial"/>
                <w:szCs w:val="18"/>
                <w:lang w:val="en-GB"/>
              </w:rPr>
              <w:t>Any other positive or negative environmental impacts of the project (such as impacts on noise, safety, visual impacts, or traffic)</w:t>
            </w:r>
          </w:p>
          <w:p w:rsidR="00292E18" w:rsidRDefault="00292E18" w:rsidP="00292E18">
            <w:pPr>
              <w:pStyle w:val="Tablebullet"/>
              <w:widowControl w:val="0"/>
              <w:numPr>
                <w:ilvl w:val="0"/>
                <w:numId w:val="0"/>
              </w:numPr>
              <w:spacing w:before="0"/>
              <w:ind w:left="357"/>
              <w:rPr>
                <w:rFonts w:cs="Arial"/>
                <w:szCs w:val="18"/>
                <w:lang w:val="en-GB"/>
              </w:rPr>
            </w:pPr>
          </w:p>
          <w:p w:rsidR="00292E18" w:rsidRDefault="00292E18" w:rsidP="00292E18">
            <w:pPr>
              <w:pStyle w:val="Tablebullet"/>
              <w:widowControl w:val="0"/>
              <w:numPr>
                <w:ilvl w:val="0"/>
                <w:numId w:val="0"/>
              </w:numPr>
              <w:spacing w:before="0"/>
              <w:ind w:left="357"/>
              <w:rPr>
                <w:rFonts w:cs="Arial"/>
                <w:szCs w:val="18"/>
                <w:lang w:val="en-GB"/>
              </w:rPr>
            </w:pPr>
          </w:p>
          <w:p w:rsidR="00292E18" w:rsidRDefault="00292E18" w:rsidP="00292E18">
            <w:pPr>
              <w:pStyle w:val="Tablebullet"/>
              <w:widowControl w:val="0"/>
              <w:numPr>
                <w:ilvl w:val="0"/>
                <w:numId w:val="0"/>
              </w:numPr>
              <w:spacing w:before="0"/>
              <w:rPr>
                <w:rFonts w:cs="Arial"/>
                <w:szCs w:val="18"/>
                <w:lang w:val="en-GB"/>
              </w:rPr>
            </w:pPr>
          </w:p>
          <w:p w:rsidR="00292E18" w:rsidRDefault="00C04829" w:rsidP="00292E18">
            <w:pPr>
              <w:pStyle w:val="Tablebullet"/>
              <w:widowControl w:val="0"/>
              <w:numPr>
                <w:ilvl w:val="0"/>
                <w:numId w:val="11"/>
              </w:numPr>
              <w:spacing w:before="0"/>
              <w:ind w:left="340"/>
              <w:rPr>
                <w:rFonts w:cs="Arial"/>
                <w:szCs w:val="18"/>
                <w:lang w:val="en-GB"/>
              </w:rPr>
            </w:pPr>
            <w:r w:rsidRPr="00BB654D">
              <w:rPr>
                <w:rFonts w:cs="Arial"/>
                <w:szCs w:val="18"/>
                <w:lang w:val="en-GB"/>
              </w:rPr>
              <w:t>Impact of the project on the generation or disposal of solid waste</w:t>
            </w:r>
          </w:p>
          <w:p w:rsidR="00292E18" w:rsidRDefault="00292E18" w:rsidP="00292E18">
            <w:pPr>
              <w:pStyle w:val="Tablebullet"/>
              <w:widowControl w:val="0"/>
              <w:numPr>
                <w:ilvl w:val="0"/>
                <w:numId w:val="0"/>
              </w:numPr>
              <w:spacing w:before="0"/>
              <w:ind w:left="340"/>
              <w:rPr>
                <w:rFonts w:cs="Arial"/>
                <w:szCs w:val="18"/>
                <w:lang w:val="en-GB"/>
              </w:rPr>
            </w:pPr>
          </w:p>
          <w:p w:rsidR="00292E18" w:rsidRDefault="00292E18" w:rsidP="00292E18">
            <w:pPr>
              <w:pStyle w:val="Tablebullet"/>
              <w:widowControl w:val="0"/>
              <w:numPr>
                <w:ilvl w:val="0"/>
                <w:numId w:val="0"/>
              </w:numPr>
              <w:spacing w:before="0"/>
              <w:rPr>
                <w:rFonts w:cs="Arial"/>
                <w:szCs w:val="18"/>
                <w:lang w:val="en-GB"/>
              </w:rPr>
            </w:pPr>
          </w:p>
          <w:p w:rsidR="00292E18" w:rsidRDefault="00292E18" w:rsidP="00292E18">
            <w:pPr>
              <w:pStyle w:val="Tablebullet"/>
              <w:widowControl w:val="0"/>
              <w:numPr>
                <w:ilvl w:val="0"/>
                <w:numId w:val="0"/>
              </w:numPr>
              <w:spacing w:before="0"/>
              <w:rPr>
                <w:rFonts w:cs="Arial"/>
                <w:szCs w:val="18"/>
                <w:lang w:val="en-GB"/>
              </w:rPr>
            </w:pPr>
          </w:p>
          <w:p w:rsidR="00292E18" w:rsidRDefault="00292E18" w:rsidP="00292E18">
            <w:pPr>
              <w:pStyle w:val="Tablebullet"/>
              <w:widowControl w:val="0"/>
              <w:numPr>
                <w:ilvl w:val="0"/>
                <w:numId w:val="0"/>
              </w:numPr>
              <w:spacing w:before="0"/>
              <w:rPr>
                <w:rFonts w:cs="Arial"/>
                <w:szCs w:val="18"/>
                <w:lang w:val="en-GB"/>
              </w:rPr>
            </w:pPr>
          </w:p>
          <w:p w:rsidR="00292E18" w:rsidRDefault="00292E18" w:rsidP="00292E18">
            <w:pPr>
              <w:pStyle w:val="Tablebullet"/>
              <w:widowControl w:val="0"/>
              <w:numPr>
                <w:ilvl w:val="0"/>
                <w:numId w:val="0"/>
              </w:numPr>
              <w:spacing w:before="0"/>
              <w:rPr>
                <w:rFonts w:cs="Arial"/>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292E18" w:rsidRDefault="00FE7487" w:rsidP="00292E18">
            <w:pPr>
              <w:widowControl w:val="0"/>
              <w:spacing w:line="260" w:lineRule="atLeast"/>
              <w:jc w:val="both"/>
              <w:rPr>
                <w:rFonts w:ascii="Trebuchet MS" w:hAnsi="Trebuchet MS"/>
                <w:sz w:val="20"/>
                <w:lang w:val="en-GB" w:eastAsia="ar-SA"/>
              </w:rPr>
            </w:pPr>
            <w:r w:rsidRPr="00BB654D">
              <w:rPr>
                <w:rFonts w:ascii="Trebuchet MS" w:hAnsi="Trebuchet MS"/>
                <w:sz w:val="20"/>
                <w:lang w:val="en-GB"/>
              </w:rPr>
              <w:t xml:space="preserve">Domestic human health conditions </w:t>
            </w:r>
            <w:r w:rsidR="00271872" w:rsidRPr="00BB654D">
              <w:rPr>
                <w:rFonts w:ascii="Trebuchet MS" w:hAnsi="Trebuchet MS"/>
                <w:sz w:val="20"/>
                <w:lang w:val="en-GB"/>
              </w:rPr>
              <w:t xml:space="preserve">and the air quality </w:t>
            </w:r>
            <w:r w:rsidRPr="00BB654D">
              <w:rPr>
                <w:rFonts w:ascii="Trebuchet MS" w:hAnsi="Trebuchet MS"/>
                <w:sz w:val="20"/>
                <w:lang w:val="en-GB"/>
              </w:rPr>
              <w:t>will be dramatically cleaned up thanks to the improved cook stoves. Women and children spend much of each day cooking inside their houses with low efficiency systems that result in them breathing significant quantities of smoke and pollutants (CO, CO</w:t>
            </w:r>
            <w:r w:rsidR="00CF045E" w:rsidRPr="00BB654D">
              <w:rPr>
                <w:rFonts w:ascii="Trebuchet MS" w:hAnsi="Trebuchet MS"/>
                <w:sz w:val="20"/>
                <w:vertAlign w:val="subscript"/>
                <w:lang w:val="en-GB"/>
              </w:rPr>
              <w:t>2</w:t>
            </w:r>
            <w:r w:rsidRPr="00BB654D">
              <w:rPr>
                <w:rFonts w:ascii="Trebuchet MS" w:hAnsi="Trebuchet MS"/>
                <w:sz w:val="20"/>
                <w:lang w:val="en-GB"/>
              </w:rPr>
              <w:t xml:space="preserve">, and particulate matter). The better fuel combustion of improved cook stoves significantly reduces smoke emissions and some models have improved ventilation by the addition of chimneys, thus the use of improved cook stoves in households will improve </w:t>
            </w:r>
            <w:r w:rsidR="00271872" w:rsidRPr="00BB654D">
              <w:rPr>
                <w:rFonts w:ascii="Trebuchet MS" w:hAnsi="Trebuchet MS"/>
                <w:sz w:val="20"/>
                <w:lang w:val="en-GB"/>
              </w:rPr>
              <w:t>air quality.</w:t>
            </w:r>
          </w:p>
          <w:p w:rsidR="00292E18" w:rsidRDefault="00292E18" w:rsidP="00292E18">
            <w:pPr>
              <w:widowControl w:val="0"/>
              <w:spacing w:line="260" w:lineRule="atLeast"/>
              <w:jc w:val="both"/>
              <w:rPr>
                <w:rFonts w:ascii="Trebuchet MS" w:hAnsi="Trebuchet MS"/>
                <w:b/>
                <w:bCs/>
                <w:color w:val="345A8A" w:themeColor="accent1" w:themeShade="B5"/>
                <w:sz w:val="20"/>
                <w:szCs w:val="32"/>
                <w:lang w:val="en-GB"/>
              </w:rPr>
            </w:pPr>
          </w:p>
          <w:p w:rsidR="00292E18" w:rsidRDefault="003F43DD" w:rsidP="00292E18">
            <w:pPr>
              <w:pStyle w:val="Tablebullet"/>
              <w:widowControl w:val="0"/>
              <w:numPr>
                <w:ilvl w:val="0"/>
                <w:numId w:val="0"/>
              </w:numPr>
              <w:tabs>
                <w:tab w:val="left" w:pos="720"/>
              </w:tabs>
              <w:spacing w:before="0"/>
              <w:rPr>
                <w:rFonts w:ascii="Trebuchet MS" w:hAnsi="Trebuchet MS"/>
                <w:sz w:val="20"/>
                <w:szCs w:val="18"/>
                <w:lang w:val="en-GB"/>
              </w:rPr>
            </w:pPr>
            <w:r w:rsidRPr="00BB654D">
              <w:rPr>
                <w:rFonts w:ascii="Trebuchet MS" w:hAnsi="Trebuchet MS"/>
                <w:sz w:val="20"/>
                <w:lang w:val="en-GB"/>
              </w:rPr>
              <w:t>ICSEA requires that all the CPA suppliers of improved stoves must carry out their activities in an environmentally sound and sustainable manner in total compliance with each host country’s requirements. Thus, the PoA will comply with the environmental aspects of sustainable development for CDM projects in each country in which a CPA is being registered. Each CPA</w:t>
            </w:r>
            <w:r w:rsidR="000911D6" w:rsidRPr="00BB654D">
              <w:rPr>
                <w:rFonts w:ascii="Trebuchet MS" w:hAnsi="Trebuchet MS"/>
                <w:sz w:val="20"/>
                <w:lang w:val="en-GB"/>
              </w:rPr>
              <w:t>, if needed,</w:t>
            </w:r>
            <w:r w:rsidRPr="00BB654D">
              <w:rPr>
                <w:rFonts w:ascii="Trebuchet MS" w:hAnsi="Trebuchet MS"/>
                <w:sz w:val="20"/>
                <w:lang w:val="en-GB"/>
              </w:rPr>
              <w:t xml:space="preserve"> is required by ICSEA to obtain an environmental clearance issued by its respective host country’s environmental agency before it is submitted for inclusion to the PoA’s validating Designated Operational Entity (DOE).</w:t>
            </w:r>
            <w:r w:rsidR="000911D6" w:rsidRPr="00BB654D">
              <w:rPr>
                <w:rFonts w:ascii="Trebuchet MS" w:hAnsi="Trebuchet MS"/>
                <w:sz w:val="20"/>
                <w:lang w:val="en-GB"/>
              </w:rPr>
              <w:t xml:space="preserve"> For a typical ICS CPA it is not anticipated that there will be any negative environmental impacts.</w:t>
            </w:r>
          </w:p>
          <w:p w:rsidR="00292E18" w:rsidRDefault="00292E18" w:rsidP="00292E18">
            <w:pPr>
              <w:pStyle w:val="Tablebullet"/>
              <w:widowControl w:val="0"/>
              <w:numPr>
                <w:ilvl w:val="0"/>
                <w:numId w:val="0"/>
              </w:numPr>
              <w:tabs>
                <w:tab w:val="left" w:pos="720"/>
              </w:tabs>
              <w:spacing w:before="0"/>
              <w:rPr>
                <w:rFonts w:ascii="Trebuchet MS" w:hAnsi="Trebuchet MS"/>
                <w:color w:val="339966"/>
                <w:szCs w:val="18"/>
                <w:lang w:val="en-GB"/>
              </w:rPr>
            </w:pPr>
          </w:p>
          <w:p w:rsidR="00292E18" w:rsidRDefault="00AB56AF" w:rsidP="00292E18">
            <w:pPr>
              <w:widowControl w:val="0"/>
              <w:autoSpaceDE w:val="0"/>
              <w:autoSpaceDN w:val="0"/>
              <w:adjustRightInd w:val="0"/>
              <w:spacing w:line="260" w:lineRule="atLeast"/>
              <w:jc w:val="both"/>
              <w:rPr>
                <w:lang w:val="en-GB"/>
              </w:rPr>
            </w:pPr>
            <w:r w:rsidRPr="00BB654D">
              <w:rPr>
                <w:rFonts w:ascii="Trebuchet MS" w:hAnsi="Trebuchet MS"/>
                <w:sz w:val="20"/>
                <w:lang w:val="en-GB"/>
              </w:rPr>
              <w:t>Improved stoves are beneficial to the environment as they contribute towards reducing CO</w:t>
            </w:r>
            <w:r w:rsidRPr="00BB654D">
              <w:rPr>
                <w:rFonts w:ascii="Trebuchet MS" w:hAnsi="Trebuchet MS"/>
                <w:sz w:val="20"/>
                <w:vertAlign w:val="subscript"/>
                <w:lang w:val="en-GB"/>
              </w:rPr>
              <w:t xml:space="preserve">2 </w:t>
            </w:r>
            <w:r w:rsidRPr="00BB654D">
              <w:rPr>
                <w:rFonts w:ascii="Trebuchet MS" w:hAnsi="Trebuchet MS"/>
                <w:sz w:val="20"/>
                <w:lang w:val="en-GB"/>
              </w:rPr>
              <w:t xml:space="preserve">emissions when compared to traditional cooking technologies, such as </w:t>
            </w:r>
            <w:r w:rsidRPr="00BB654D">
              <w:rPr>
                <w:rFonts w:ascii="Trebuchet MS" w:hAnsi="Trebuchet MS"/>
                <w:i/>
                <w:sz w:val="20"/>
                <w:lang w:val="en-GB"/>
              </w:rPr>
              <w:t>sigiri</w:t>
            </w:r>
            <w:r w:rsidRPr="00BB654D">
              <w:rPr>
                <w:rFonts w:ascii="Trebuchet MS" w:hAnsi="Trebuchet MS"/>
                <w:sz w:val="20"/>
                <w:lang w:val="en-GB"/>
              </w:rPr>
              <w:t xml:space="preserve"> charcoal stoves or three-stone fires. There are many different designs of improved stoves, but all of them are produced with benign materials. There is no evidence that the disposal or recycling of an improved stove will cause any significant harm to the environment. Most stoves are built using clay, vermiculate, metal, cast iron, aluminium, cement and paint. Materials such as plastic are rarely used. </w:t>
            </w:r>
          </w:p>
          <w:p w:rsidR="00292E18" w:rsidRDefault="00292E18" w:rsidP="00292E18">
            <w:pPr>
              <w:pStyle w:val="Tablebullet"/>
              <w:widowControl w:val="0"/>
              <w:numPr>
                <w:ilvl w:val="0"/>
                <w:numId w:val="0"/>
              </w:numPr>
              <w:tabs>
                <w:tab w:val="left" w:pos="720"/>
              </w:tabs>
              <w:spacing w:before="0"/>
              <w:rPr>
                <w:rFonts w:cs="Arial"/>
                <w:szCs w:val="18"/>
                <w:lang w:val="en-GB"/>
              </w:rPr>
            </w:pPr>
          </w:p>
        </w:tc>
      </w:tr>
      <w:tr w:rsidR="00BC0D91" w:rsidRPr="00BB654D">
        <w:trPr>
          <w:cantSplit/>
          <w:trHeight w:val="1132"/>
        </w:trPr>
        <w:tc>
          <w:tcPr>
            <w:tcW w:w="0" w:type="auto"/>
            <w:vMerge/>
            <w:tcBorders>
              <w:top w:val="single" w:sz="4" w:space="0" w:color="auto"/>
              <w:left w:val="single" w:sz="4" w:space="0" w:color="auto"/>
              <w:bottom w:val="single" w:sz="4" w:space="0" w:color="FFFFFF"/>
              <w:right w:val="single" w:sz="4" w:space="0" w:color="auto"/>
            </w:tcBorders>
          </w:tcPr>
          <w:p w:rsidR="00292E18" w:rsidRDefault="00292E18" w:rsidP="00292E18">
            <w:pPr>
              <w:widowControl w:val="0"/>
              <w:rPr>
                <w:rFonts w:ascii="Arial" w:hAnsi="Arial" w:cs="Arial"/>
                <w:b/>
                <w:bCs/>
                <w:color w:val="FFFFFF"/>
                <w:sz w:val="32"/>
                <w:szCs w:val="32"/>
                <w:lang w:val="en-GB"/>
              </w:rPr>
            </w:pPr>
          </w:p>
        </w:tc>
        <w:tc>
          <w:tcPr>
            <w:tcW w:w="0" w:type="auto"/>
            <w:tcBorders>
              <w:top w:val="single" w:sz="4" w:space="0" w:color="auto"/>
              <w:left w:val="single" w:sz="4" w:space="0" w:color="auto"/>
              <w:bottom w:val="single" w:sz="4" w:space="0" w:color="auto"/>
              <w:right w:val="single" w:sz="4" w:space="0" w:color="auto"/>
            </w:tcBorders>
          </w:tcPr>
          <w:p w:rsidR="00292E18" w:rsidRDefault="00BC0D91" w:rsidP="00292E18">
            <w:pPr>
              <w:pStyle w:val="Tableleft"/>
              <w:widowControl w:val="0"/>
              <w:spacing w:before="2000"/>
              <w:jc w:val="center"/>
              <w:rPr>
                <w:rFonts w:cs="Arial"/>
                <w:sz w:val="18"/>
                <w:szCs w:val="18"/>
              </w:rPr>
            </w:pPr>
            <w:r w:rsidRPr="00BB654D">
              <w:rPr>
                <w:rFonts w:cs="Arial"/>
                <w:sz w:val="18"/>
                <w:szCs w:val="18"/>
              </w:rPr>
              <w:t>Change in usage of natural resources</w:t>
            </w:r>
          </w:p>
        </w:tc>
        <w:tc>
          <w:tcPr>
            <w:tcW w:w="0" w:type="auto"/>
            <w:tcBorders>
              <w:top w:val="single" w:sz="4" w:space="0" w:color="auto"/>
              <w:left w:val="single" w:sz="4" w:space="0" w:color="auto"/>
              <w:bottom w:val="single" w:sz="4" w:space="0" w:color="auto"/>
              <w:right w:val="single" w:sz="4" w:space="0" w:color="auto"/>
            </w:tcBorders>
          </w:tcPr>
          <w:p w:rsidR="00292E18" w:rsidRDefault="00BC0D91" w:rsidP="00292E18">
            <w:pPr>
              <w:pStyle w:val="Tablebullet"/>
              <w:widowControl w:val="0"/>
              <w:spacing w:before="0"/>
              <w:ind w:left="357" w:hanging="357"/>
              <w:rPr>
                <w:rFonts w:cs="Arial"/>
                <w:szCs w:val="18"/>
                <w:lang w:val="en-GB"/>
              </w:rPr>
            </w:pPr>
            <w:r w:rsidRPr="00BB654D">
              <w:rPr>
                <w:rFonts w:cs="Arial"/>
                <w:szCs w:val="18"/>
                <w:lang w:val="en-GB"/>
              </w:rPr>
              <w:t>Impact of the project on community access to natural resources</w:t>
            </w: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E23BD0" w:rsidP="00292E18">
            <w:pPr>
              <w:pStyle w:val="Tablebullet"/>
              <w:widowControl w:val="0"/>
              <w:spacing w:before="0"/>
              <w:ind w:left="357" w:hanging="357"/>
              <w:rPr>
                <w:rFonts w:cs="Arial"/>
                <w:szCs w:val="18"/>
                <w:lang w:val="en-GB"/>
              </w:rPr>
            </w:pPr>
            <w:r w:rsidRPr="00BB654D">
              <w:rPr>
                <w:rFonts w:cs="Arial"/>
                <w:szCs w:val="18"/>
                <w:lang w:val="en-GB"/>
              </w:rPr>
              <w:t xml:space="preserve">Impact of the project on the sustainability of use of water, minerals or other non renewable natural resources </w:t>
            </w:r>
          </w:p>
          <w:p w:rsidR="00292E18" w:rsidRDefault="00292E18" w:rsidP="00292E18">
            <w:pPr>
              <w:pStyle w:val="Tablebullet"/>
              <w:widowControl w:val="0"/>
              <w:numPr>
                <w:ilvl w:val="0"/>
                <w:numId w:val="0"/>
              </w:numPr>
              <w:spacing w:before="0"/>
              <w:rPr>
                <w:rFonts w:cs="Arial"/>
                <w:szCs w:val="18"/>
                <w:lang w:val="en-GB"/>
              </w:rPr>
            </w:pPr>
          </w:p>
          <w:p w:rsidR="00292E18" w:rsidRDefault="00E23BD0" w:rsidP="00292E18">
            <w:pPr>
              <w:pStyle w:val="Tablebullet"/>
              <w:widowControl w:val="0"/>
              <w:numPr>
                <w:ilvl w:val="0"/>
                <w:numId w:val="12"/>
              </w:numPr>
              <w:spacing w:before="0"/>
              <w:ind w:left="340"/>
              <w:rPr>
                <w:rFonts w:cs="Arial"/>
                <w:szCs w:val="18"/>
                <w:lang w:val="en-GB"/>
              </w:rPr>
            </w:pPr>
            <w:r w:rsidRPr="00BB654D">
              <w:rPr>
                <w:rFonts w:cs="Arial"/>
                <w:szCs w:val="18"/>
                <w:lang w:val="en-GB"/>
              </w:rPr>
              <w:t>Impact of the project on the efficiency of resource utilisation</w:t>
            </w: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rPr>
                <w:rFonts w:cs="Arial"/>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245FAF" w:rsidRDefault="003F43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rebuchet MS" w:hAnsi="Trebuchet MS"/>
                <w:color w:val="000000"/>
                <w:sz w:val="20"/>
                <w:lang w:val="en-GB"/>
              </w:rPr>
            </w:pPr>
            <w:r w:rsidRPr="00BB654D">
              <w:rPr>
                <w:rFonts w:ascii="Trebuchet MS" w:hAnsi="Trebuchet MS"/>
                <w:sz w:val="20"/>
                <w:lang w:val="en-GB"/>
              </w:rPr>
              <w:t xml:space="preserve">Given that </w:t>
            </w:r>
            <w:r w:rsidR="00662584" w:rsidRPr="00BB654D">
              <w:rPr>
                <w:rFonts w:ascii="Trebuchet MS" w:hAnsi="Trebuchet MS"/>
                <w:sz w:val="20"/>
                <w:lang w:val="en-GB"/>
              </w:rPr>
              <w:t xml:space="preserve">poor households in rural and prei-urban areas still rely </w:t>
            </w:r>
            <w:r w:rsidR="00992556" w:rsidRPr="00BB654D">
              <w:rPr>
                <w:rFonts w:ascii="Trebuchet MS" w:hAnsi="Trebuchet MS"/>
                <w:sz w:val="20"/>
                <w:lang w:val="en-GB"/>
              </w:rPr>
              <w:t xml:space="preserve">on </w:t>
            </w:r>
            <w:r w:rsidRPr="00BB654D">
              <w:rPr>
                <w:rFonts w:ascii="Trebuchet MS" w:hAnsi="Trebuchet MS"/>
                <w:sz w:val="20"/>
                <w:lang w:val="en-GB"/>
              </w:rPr>
              <w:t>biomass fuels</w:t>
            </w:r>
            <w:r w:rsidR="00662584" w:rsidRPr="00BB654D">
              <w:rPr>
                <w:rFonts w:ascii="Trebuchet MS" w:hAnsi="Trebuchet MS"/>
                <w:sz w:val="20"/>
                <w:lang w:val="en-GB"/>
              </w:rPr>
              <w:t xml:space="preserve"> f</w:t>
            </w:r>
            <w:r w:rsidRPr="00BB654D">
              <w:rPr>
                <w:rFonts w:ascii="Trebuchet MS" w:hAnsi="Trebuchet MS"/>
                <w:sz w:val="20"/>
                <w:lang w:val="en-GB"/>
              </w:rPr>
              <w:t>or cooking, the project has a huge potential for reducing the rate of deforestation and land degradation.</w:t>
            </w:r>
            <w:r w:rsidR="00403A7E" w:rsidRPr="00BB654D">
              <w:rPr>
                <w:rFonts w:ascii="Trebuchet MS" w:hAnsi="Trebuchet MS"/>
                <w:sz w:val="20"/>
                <w:lang w:val="en-GB"/>
              </w:rPr>
              <w:t xml:space="preserve"> </w:t>
            </w:r>
            <w:r w:rsidR="00403A7E" w:rsidRPr="00BB654D">
              <w:rPr>
                <w:rFonts w:ascii="Trebuchet MS" w:hAnsi="Trebuchet MS"/>
                <w:color w:val="000000"/>
                <w:sz w:val="20"/>
                <w:lang w:val="en-GB"/>
              </w:rPr>
              <w:t xml:space="preserve">The concept behind an improved cook stoves is to save wood fuel and/or charcoal through the dissemination of more efficient cook stoves, which will lead to reduce stress on forests and thus contributes to maintaining the resources for future generations to come. </w:t>
            </w:r>
          </w:p>
          <w:p w:rsidR="00292E18" w:rsidRDefault="00DA67BB" w:rsidP="00292E18">
            <w:pPr>
              <w:pStyle w:val="Tablebullet"/>
              <w:widowControl w:val="0"/>
              <w:numPr>
                <w:ilvl w:val="0"/>
                <w:numId w:val="0"/>
              </w:numPr>
              <w:tabs>
                <w:tab w:val="left" w:pos="720"/>
              </w:tabs>
              <w:spacing w:before="0"/>
              <w:rPr>
                <w:rFonts w:ascii="Trebuchet MS" w:hAnsi="Trebuchet MS"/>
                <w:color w:val="339966"/>
                <w:szCs w:val="18"/>
                <w:lang w:val="en-GB"/>
              </w:rPr>
            </w:pPr>
            <w:r w:rsidRPr="00BB654D">
              <w:rPr>
                <w:rFonts w:ascii="Trebuchet MS" w:hAnsi="Trebuchet MS"/>
                <w:sz w:val="20"/>
                <w:szCs w:val="18"/>
                <w:lang w:val="en-GB"/>
              </w:rPr>
              <w:t>Fuel saving derived from the use of improved cook stoves will allow households to boil water more often, hence improving water quality. Less deforestation impacts positively in the quality of soil and its minerals, while ensuring local communities with a regular flow of clean water.</w:t>
            </w:r>
          </w:p>
          <w:p w:rsidR="00292E18" w:rsidRDefault="00292E18" w:rsidP="00292E18">
            <w:pPr>
              <w:pStyle w:val="Tablebullet"/>
              <w:widowControl w:val="0"/>
              <w:numPr>
                <w:ilvl w:val="0"/>
                <w:numId w:val="0"/>
              </w:numPr>
              <w:tabs>
                <w:tab w:val="left" w:pos="720"/>
              </w:tabs>
              <w:spacing w:before="0"/>
              <w:rPr>
                <w:rFonts w:ascii="Trebuchet MS" w:hAnsi="Trebuchet MS"/>
                <w:color w:val="339966"/>
                <w:szCs w:val="18"/>
                <w:lang w:val="en-GB"/>
              </w:rPr>
            </w:pPr>
          </w:p>
          <w:p w:rsidR="00292E18" w:rsidRDefault="00E23BD0" w:rsidP="00292E18">
            <w:pPr>
              <w:widowControl w:val="0"/>
              <w:spacing w:line="260" w:lineRule="atLeast"/>
              <w:jc w:val="both"/>
              <w:rPr>
                <w:rFonts w:ascii="Trebuchet MS" w:hAnsi="Trebuchet MS"/>
                <w:sz w:val="20"/>
                <w:lang w:val="en-GB"/>
              </w:rPr>
            </w:pPr>
            <w:r w:rsidRPr="00BB654D">
              <w:rPr>
                <w:rFonts w:ascii="Trebuchet MS" w:hAnsi="Trebuchet MS"/>
                <w:sz w:val="20"/>
                <w:lang w:val="en-GB"/>
              </w:rPr>
              <w:t xml:space="preserve">The use of improved cook stoves will substantially lower the amount of non-renewable biomass that is used for household and institutional cooking. Each improved cook stove model has varying efficiency improvements compared to traditional cooking methods, but to be included in the PoA they must have a minimum of 20% thermal efficiency, in accordance with the ICSEA Water Boiling Test (WBT) protocol. Typically such thermal efficiency will imply 50% fuel savings compared to traditional cooking methods. Once the improved cook stoves are widely adopted this will produce a very substantial reduction in environmental degradation by lowering the demand for wood and charcoal fuel. </w:t>
            </w:r>
          </w:p>
        </w:tc>
      </w:tr>
      <w:tr w:rsidR="00BC0D91" w:rsidRPr="00BB654D">
        <w:trPr>
          <w:cantSplit/>
          <w:trHeight w:val="763"/>
        </w:trPr>
        <w:tc>
          <w:tcPr>
            <w:tcW w:w="0" w:type="auto"/>
            <w:vMerge/>
            <w:tcBorders>
              <w:top w:val="single" w:sz="4" w:space="0" w:color="auto"/>
              <w:left w:val="single" w:sz="4" w:space="0" w:color="auto"/>
              <w:bottom w:val="single" w:sz="4" w:space="0" w:color="FFFFFF"/>
              <w:right w:val="single" w:sz="4" w:space="0" w:color="auto"/>
            </w:tcBorders>
          </w:tcPr>
          <w:p w:rsidR="00292E18" w:rsidRDefault="00292E18" w:rsidP="00292E18">
            <w:pPr>
              <w:widowControl w:val="0"/>
              <w:rPr>
                <w:rFonts w:ascii="Arial" w:hAnsi="Arial" w:cs="Arial"/>
                <w:b/>
                <w:bCs/>
                <w:color w:val="FFFFFF"/>
                <w:sz w:val="32"/>
                <w:szCs w:val="32"/>
                <w:lang w:val="en-GB"/>
              </w:rPr>
            </w:pPr>
          </w:p>
        </w:tc>
        <w:tc>
          <w:tcPr>
            <w:tcW w:w="0" w:type="auto"/>
            <w:tcBorders>
              <w:top w:val="single" w:sz="4" w:space="0" w:color="auto"/>
              <w:left w:val="single" w:sz="4" w:space="0" w:color="auto"/>
              <w:bottom w:val="single" w:sz="4" w:space="0" w:color="auto"/>
              <w:right w:val="single" w:sz="4" w:space="0" w:color="auto"/>
            </w:tcBorders>
          </w:tcPr>
          <w:p w:rsidR="00292E18" w:rsidRDefault="00BC0D91" w:rsidP="00292E18">
            <w:pPr>
              <w:pStyle w:val="Tableleft"/>
              <w:widowControl w:val="0"/>
              <w:spacing w:before="480"/>
              <w:jc w:val="center"/>
              <w:rPr>
                <w:rFonts w:cs="Arial"/>
                <w:sz w:val="18"/>
                <w:szCs w:val="18"/>
              </w:rPr>
            </w:pPr>
            <w:r w:rsidRPr="00BB654D">
              <w:rPr>
                <w:rFonts w:cs="Arial"/>
                <w:sz w:val="18"/>
                <w:szCs w:val="18"/>
              </w:rPr>
              <w:t>Impacts on biodiversity and ecosystems</w:t>
            </w:r>
          </w:p>
        </w:tc>
        <w:tc>
          <w:tcPr>
            <w:tcW w:w="0" w:type="auto"/>
            <w:tcBorders>
              <w:top w:val="single" w:sz="4" w:space="0" w:color="auto"/>
              <w:left w:val="single" w:sz="4" w:space="0" w:color="auto"/>
              <w:bottom w:val="single" w:sz="4" w:space="0" w:color="auto"/>
              <w:right w:val="single" w:sz="4" w:space="0" w:color="auto"/>
            </w:tcBorders>
          </w:tcPr>
          <w:p w:rsidR="00292E18" w:rsidRDefault="00BC0D91" w:rsidP="00292E18">
            <w:pPr>
              <w:pStyle w:val="Tablebullet"/>
              <w:widowControl w:val="0"/>
              <w:spacing w:before="0"/>
              <w:ind w:left="357" w:hanging="357"/>
              <w:rPr>
                <w:rFonts w:cs="Arial"/>
                <w:szCs w:val="18"/>
                <w:lang w:val="en-GB"/>
              </w:rPr>
            </w:pPr>
            <w:r w:rsidRPr="00BB654D">
              <w:rPr>
                <w:rFonts w:cs="Arial"/>
                <w:szCs w:val="18"/>
                <w:lang w:val="en-GB"/>
              </w:rPr>
              <w:t>Changes in local or regional biodiversity arising from the project</w:t>
            </w:r>
          </w:p>
        </w:tc>
        <w:tc>
          <w:tcPr>
            <w:tcW w:w="0" w:type="auto"/>
            <w:tcBorders>
              <w:top w:val="single" w:sz="4" w:space="0" w:color="auto"/>
              <w:left w:val="single" w:sz="4" w:space="0" w:color="auto"/>
              <w:bottom w:val="single" w:sz="4" w:space="0" w:color="auto"/>
              <w:right w:val="single" w:sz="4" w:space="0" w:color="auto"/>
            </w:tcBorders>
          </w:tcPr>
          <w:p w:rsidR="00292E18" w:rsidRDefault="00F95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jc w:val="both"/>
              <w:rPr>
                <w:color w:val="000000"/>
                <w:lang w:val="en-GB"/>
              </w:rPr>
            </w:pPr>
            <w:r w:rsidRPr="00BB654D">
              <w:rPr>
                <w:rFonts w:ascii="Trebuchet MS" w:hAnsi="Trebuchet MS"/>
                <w:sz w:val="20"/>
                <w:szCs w:val="18"/>
                <w:lang w:val="en-GB"/>
              </w:rPr>
              <w:t xml:space="preserve">Positive changes </w:t>
            </w:r>
            <w:r w:rsidR="00BF55DC" w:rsidRPr="00BB654D">
              <w:rPr>
                <w:rFonts w:ascii="Trebuchet MS" w:hAnsi="Trebuchet MS"/>
                <w:sz w:val="20"/>
                <w:szCs w:val="18"/>
                <w:lang w:val="en-GB"/>
              </w:rPr>
              <w:t xml:space="preserve">in both local and regional biodiversity </w:t>
            </w:r>
            <w:r w:rsidRPr="00BB654D">
              <w:rPr>
                <w:rFonts w:ascii="Trebuchet MS" w:hAnsi="Trebuchet MS"/>
                <w:sz w:val="20"/>
                <w:szCs w:val="18"/>
                <w:lang w:val="en-GB"/>
              </w:rPr>
              <w:t>will arise from ICSEA PoA and its subsequent CPAs. The replacement of traditional cooking appliances to</w:t>
            </w:r>
            <w:r w:rsidR="00BF55DC" w:rsidRPr="00BB654D">
              <w:rPr>
                <w:rFonts w:ascii="Trebuchet MS" w:hAnsi="Trebuchet MS"/>
                <w:sz w:val="20"/>
                <w:szCs w:val="18"/>
                <w:lang w:val="en-GB"/>
              </w:rPr>
              <w:t>wards</w:t>
            </w:r>
            <w:r w:rsidRPr="00BB654D">
              <w:rPr>
                <w:rFonts w:ascii="Trebuchet MS" w:hAnsi="Trebuchet MS"/>
                <w:sz w:val="20"/>
                <w:szCs w:val="18"/>
                <w:lang w:val="en-GB"/>
              </w:rPr>
              <w:t xml:space="preserve"> improved cook stoves wi</w:t>
            </w:r>
            <w:r w:rsidR="00BF55DC" w:rsidRPr="00BB654D">
              <w:rPr>
                <w:rFonts w:ascii="Trebuchet MS" w:hAnsi="Trebuchet MS"/>
                <w:sz w:val="20"/>
                <w:szCs w:val="18"/>
                <w:lang w:val="en-GB"/>
              </w:rPr>
              <w:t>ll translate into a reduction of</w:t>
            </w:r>
            <w:r w:rsidRPr="00BB654D">
              <w:rPr>
                <w:rFonts w:ascii="Trebuchet MS" w:hAnsi="Trebuchet MS"/>
                <w:sz w:val="20"/>
                <w:szCs w:val="18"/>
                <w:lang w:val="en-GB"/>
              </w:rPr>
              <w:t xml:space="preserve"> fue</w:t>
            </w:r>
            <w:r w:rsidR="00EB1DCE" w:rsidRPr="00BB654D">
              <w:rPr>
                <w:rFonts w:ascii="Trebuchet MS" w:hAnsi="Trebuchet MS"/>
                <w:sz w:val="20"/>
                <w:szCs w:val="18"/>
                <w:lang w:val="en-GB"/>
              </w:rPr>
              <w:t>l consumption deriving from non-</w:t>
            </w:r>
            <w:r w:rsidRPr="00BB654D">
              <w:rPr>
                <w:rFonts w:ascii="Trebuchet MS" w:hAnsi="Trebuchet MS"/>
                <w:sz w:val="20"/>
                <w:szCs w:val="18"/>
                <w:lang w:val="en-GB"/>
              </w:rPr>
              <w:t>renewable resources.</w:t>
            </w:r>
            <w:r w:rsidR="00EB1DCE" w:rsidRPr="00BB654D">
              <w:rPr>
                <w:rFonts w:ascii="Trebuchet MS" w:hAnsi="Trebuchet MS"/>
                <w:sz w:val="20"/>
                <w:szCs w:val="18"/>
                <w:lang w:val="en-GB"/>
              </w:rPr>
              <w:t xml:space="preserve"> </w:t>
            </w:r>
            <w:r w:rsidR="00EB1DCE" w:rsidRPr="00BB654D">
              <w:rPr>
                <w:rFonts w:ascii="Trebuchet MS" w:hAnsi="Trebuchet MS"/>
                <w:color w:val="000000"/>
                <w:sz w:val="20"/>
                <w:lang w:val="en-GB"/>
              </w:rPr>
              <w:t xml:space="preserve">The concept </w:t>
            </w:r>
            <w:proofErr w:type="gramStart"/>
            <w:r w:rsidR="00EB1DCE" w:rsidRPr="00BB654D">
              <w:rPr>
                <w:rFonts w:ascii="Trebuchet MS" w:hAnsi="Trebuchet MS"/>
                <w:color w:val="000000"/>
                <w:sz w:val="20"/>
                <w:lang w:val="en-GB"/>
              </w:rPr>
              <w:t>behind an improved cook stoves</w:t>
            </w:r>
            <w:proofErr w:type="gramEnd"/>
            <w:r w:rsidR="00EB1DCE" w:rsidRPr="00BB654D">
              <w:rPr>
                <w:rFonts w:ascii="Trebuchet MS" w:hAnsi="Trebuchet MS"/>
                <w:color w:val="000000"/>
                <w:sz w:val="20"/>
                <w:lang w:val="en-GB"/>
              </w:rPr>
              <w:t xml:space="preserve"> is to save wood fuel and/or charcoal through the dissemination of more efficient cook stoves, which will lead to reduce stress on forests and thus contributes to maintaining the resources for future generations to come.</w:t>
            </w:r>
          </w:p>
          <w:p w:rsidR="00292E18" w:rsidRDefault="00292E18" w:rsidP="00292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jc w:val="both"/>
              <w:rPr>
                <w:lang w:val="en-GB"/>
              </w:rPr>
            </w:pPr>
          </w:p>
        </w:tc>
      </w:tr>
    </w:tbl>
    <w:p w:rsidR="008F21F1" w:rsidRDefault="008F21F1">
      <w:pPr>
        <w:widowControl w:val="0"/>
        <w:rPr>
          <w:lang w:val="en-GB"/>
        </w:rPr>
      </w:pPr>
    </w:p>
    <w:p w:rsidR="00C9632C" w:rsidRDefault="00C9632C">
      <w:pPr>
        <w:widowControl w:val="0"/>
        <w:rPr>
          <w:lang w:val="en-GB"/>
        </w:rPr>
      </w:pPr>
    </w:p>
    <w:p w:rsidR="00C9632C" w:rsidRDefault="00C9632C">
      <w:pPr>
        <w:widowControl w:val="0"/>
        <w:rPr>
          <w:lang w:val="en-GB"/>
        </w:rPr>
      </w:pPr>
    </w:p>
    <w:p w:rsidR="00C9632C" w:rsidRDefault="00C9632C">
      <w:pPr>
        <w:widowControl w:val="0"/>
        <w:rPr>
          <w:lang w:val="en-GB"/>
        </w:rPr>
      </w:pPr>
    </w:p>
    <w:p w:rsidR="00C9632C" w:rsidRDefault="00C9632C">
      <w:pPr>
        <w:widowControl w:val="0"/>
        <w:rPr>
          <w:lang w:val="en-GB"/>
        </w:rPr>
      </w:pPr>
    </w:p>
    <w:p w:rsidR="00000000" w:rsidRDefault="003F3D7D">
      <w:pPr>
        <w:widowControl w:val="0"/>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1551"/>
        <w:gridCol w:w="3469"/>
        <w:gridCol w:w="9320"/>
      </w:tblGrid>
      <w:tr w:rsidR="00BC0D91" w:rsidRPr="00BB654D">
        <w:trPr>
          <w:trHeight w:val="582"/>
          <w:tblHeader/>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lang w:val="en-GB"/>
              </w:rPr>
              <w:t>Indicators in Support of the Project Approval Criteria</w:t>
            </w:r>
          </w:p>
        </w:tc>
      </w:tr>
      <w:tr w:rsidR="00BC0D91" w:rsidRPr="00BB654D">
        <w:trPr>
          <w:trHeight w:val="379"/>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sz w:val="22"/>
                <w:szCs w:val="22"/>
                <w:lang w:val="en-GB"/>
              </w:rPr>
              <w:t>Category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sz w:val="22"/>
                <w:szCs w:val="22"/>
                <w:lang w:val="en-GB"/>
              </w:rPr>
              <w:t>Indicator</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sz w:val="22"/>
                <w:szCs w:val="22"/>
                <w:lang w:val="en-GB"/>
              </w:rPr>
              <w:t>Comment</w:t>
            </w:r>
          </w:p>
        </w:tc>
      </w:tr>
      <w:tr w:rsidR="00BC0D91" w:rsidRPr="00BB654D">
        <w:trPr>
          <w:cantSplit/>
          <w:trHeight w:val="1116"/>
        </w:trPr>
        <w:tc>
          <w:tcPr>
            <w:tcW w:w="0" w:type="auto"/>
            <w:vMerge w:val="restart"/>
            <w:tcBorders>
              <w:top w:val="single" w:sz="4" w:space="0" w:color="FFFFFF"/>
              <w:left w:val="single" w:sz="4" w:space="0" w:color="auto"/>
              <w:bottom w:val="single" w:sz="4" w:space="0" w:color="FFFFFF"/>
              <w:right w:val="single" w:sz="4" w:space="0" w:color="auto"/>
            </w:tcBorders>
            <w:shd w:val="clear" w:color="auto" w:fill="666699"/>
            <w:textDirection w:val="btLr"/>
          </w:tcPr>
          <w:p w:rsidR="00292E18" w:rsidRDefault="00BC0D91" w:rsidP="00292E18">
            <w:pPr>
              <w:pStyle w:val="Tableleft"/>
              <w:widowControl w:val="0"/>
              <w:ind w:left="113" w:right="113"/>
              <w:jc w:val="center"/>
              <w:rPr>
                <w:rFonts w:cs="Arial"/>
                <w:color w:val="FFFFFF"/>
                <w:sz w:val="22"/>
              </w:rPr>
            </w:pPr>
            <w:r w:rsidRPr="00BB654D">
              <w:rPr>
                <w:rFonts w:cs="Arial"/>
                <w:b/>
                <w:color w:val="FFFFFF"/>
                <w:sz w:val="22"/>
              </w:rPr>
              <w:t>Economic</w:t>
            </w:r>
          </w:p>
        </w:tc>
        <w:tc>
          <w:tcPr>
            <w:tcW w:w="0" w:type="auto"/>
            <w:tcBorders>
              <w:top w:val="single" w:sz="4" w:space="0" w:color="auto"/>
              <w:left w:val="single" w:sz="4" w:space="0" w:color="auto"/>
              <w:bottom w:val="single" w:sz="4" w:space="0" w:color="auto"/>
              <w:right w:val="single" w:sz="4" w:space="0" w:color="auto"/>
            </w:tcBorders>
          </w:tcPr>
          <w:p w:rsidR="00292E18" w:rsidRDefault="00BC0D91" w:rsidP="00292E18">
            <w:pPr>
              <w:pStyle w:val="Tableleft"/>
              <w:widowControl w:val="0"/>
              <w:spacing w:before="2800"/>
              <w:jc w:val="center"/>
              <w:rPr>
                <w:rFonts w:cs="Arial"/>
                <w:sz w:val="18"/>
                <w:szCs w:val="18"/>
              </w:rPr>
            </w:pPr>
            <w:r w:rsidRPr="00BB654D">
              <w:rPr>
                <w:rFonts w:cs="Arial"/>
                <w:sz w:val="18"/>
                <w:szCs w:val="18"/>
              </w:rPr>
              <w:t>Economic impacts</w:t>
            </w:r>
          </w:p>
        </w:tc>
        <w:tc>
          <w:tcPr>
            <w:tcW w:w="0" w:type="auto"/>
            <w:tcBorders>
              <w:top w:val="single" w:sz="4" w:space="0" w:color="auto"/>
              <w:left w:val="single" w:sz="4" w:space="0" w:color="auto"/>
              <w:bottom w:val="single" w:sz="4" w:space="0" w:color="auto"/>
              <w:right w:val="single" w:sz="4" w:space="0" w:color="auto"/>
            </w:tcBorders>
          </w:tcPr>
          <w:p w:rsidR="00292E18" w:rsidRDefault="001C13DB" w:rsidP="00292E18">
            <w:pPr>
              <w:pStyle w:val="Tablebullet"/>
              <w:widowControl w:val="0"/>
              <w:spacing w:before="0"/>
              <w:ind w:left="357" w:hanging="357"/>
              <w:rPr>
                <w:rFonts w:cs="Arial"/>
                <w:szCs w:val="18"/>
                <w:lang w:val="en-GB"/>
              </w:rPr>
            </w:pPr>
            <w:r w:rsidRPr="00BB654D">
              <w:rPr>
                <w:rFonts w:cs="Arial"/>
                <w:szCs w:val="18"/>
                <w:lang w:val="en-GB"/>
              </w:rPr>
              <w:t>Impact of the project on exchange requirements</w:t>
            </w:r>
          </w:p>
          <w:p w:rsidR="00292E18" w:rsidRDefault="00292E18" w:rsidP="00292E18">
            <w:pPr>
              <w:pStyle w:val="Tablebullet"/>
              <w:widowControl w:val="0"/>
              <w:numPr>
                <w:ilvl w:val="0"/>
                <w:numId w:val="0"/>
              </w:numPr>
              <w:spacing w:before="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3909E7" w:rsidP="00292E18">
            <w:pPr>
              <w:pStyle w:val="Tablebullet"/>
              <w:widowControl w:val="0"/>
              <w:spacing w:before="0"/>
              <w:ind w:left="357" w:hanging="357"/>
              <w:rPr>
                <w:rFonts w:cs="Arial"/>
                <w:szCs w:val="18"/>
                <w:lang w:val="en-GB"/>
              </w:rPr>
            </w:pPr>
            <w:r w:rsidRPr="00BB654D">
              <w:rPr>
                <w:rFonts w:cs="Arial"/>
                <w:szCs w:val="18"/>
                <w:lang w:val="en-GB"/>
              </w:rPr>
              <w:t>Impact of the project on existing economic activity in the area</w:t>
            </w:r>
          </w:p>
          <w:p w:rsidR="00292E18" w:rsidRDefault="00292E18" w:rsidP="00292E18">
            <w:pPr>
              <w:pStyle w:val="Tablebullet"/>
              <w:widowControl w:val="0"/>
              <w:numPr>
                <w:ilvl w:val="0"/>
                <w:numId w:val="0"/>
              </w:numPr>
              <w:spacing w:before="0"/>
              <w:ind w:left="360" w:hanging="360"/>
              <w:rPr>
                <w:rFonts w:cs="Arial"/>
                <w:szCs w:val="18"/>
                <w:lang w:val="en-GB"/>
              </w:rPr>
            </w:pPr>
          </w:p>
          <w:p w:rsidR="00554383" w:rsidRDefault="00554383" w:rsidP="00136103">
            <w:pPr>
              <w:pStyle w:val="Tablebullet"/>
              <w:widowControl w:val="0"/>
              <w:numPr>
                <w:ilvl w:val="0"/>
                <w:numId w:val="0"/>
              </w:numPr>
              <w:spacing w:before="0"/>
              <w:ind w:left="360" w:hanging="360"/>
              <w:rPr>
                <w:rFonts w:cs="Arial"/>
                <w:szCs w:val="18"/>
                <w:lang w:val="en-GB"/>
              </w:rPr>
            </w:pPr>
          </w:p>
          <w:p w:rsidR="00554383" w:rsidRDefault="00554383" w:rsidP="00136103">
            <w:pPr>
              <w:pStyle w:val="Tablebullet"/>
              <w:widowControl w:val="0"/>
              <w:numPr>
                <w:ilvl w:val="0"/>
                <w:numId w:val="0"/>
              </w:numPr>
              <w:spacing w:before="0"/>
              <w:ind w:left="360" w:hanging="360"/>
              <w:rPr>
                <w:rFonts w:cs="Arial"/>
                <w:szCs w:val="18"/>
                <w:lang w:val="en-GB"/>
              </w:rPr>
            </w:pPr>
          </w:p>
          <w:p w:rsidR="00554383" w:rsidRDefault="00554383" w:rsidP="00136103">
            <w:pPr>
              <w:pStyle w:val="Tablebullet"/>
              <w:widowControl w:val="0"/>
              <w:numPr>
                <w:ilvl w:val="0"/>
                <w:numId w:val="0"/>
              </w:numPr>
              <w:spacing w:before="0"/>
              <w:ind w:left="360" w:hanging="360"/>
              <w:rPr>
                <w:rFonts w:cs="Arial"/>
                <w:szCs w:val="18"/>
                <w:lang w:val="en-GB"/>
              </w:rPr>
            </w:pPr>
          </w:p>
          <w:p w:rsidR="00554383" w:rsidRDefault="00554383" w:rsidP="00136103">
            <w:pPr>
              <w:pStyle w:val="Tablebullet"/>
              <w:widowControl w:val="0"/>
              <w:numPr>
                <w:ilvl w:val="0"/>
                <w:numId w:val="0"/>
              </w:numPr>
              <w:spacing w:before="0"/>
              <w:ind w:left="360" w:hanging="360"/>
              <w:rPr>
                <w:rFonts w:cs="Arial"/>
                <w:szCs w:val="18"/>
                <w:lang w:val="en-GB"/>
              </w:rPr>
            </w:pPr>
          </w:p>
          <w:p w:rsidR="00554383" w:rsidRDefault="00554383" w:rsidP="00136103">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C20D35" w:rsidRPr="00BB654D" w:rsidRDefault="00C20D35" w:rsidP="00C20D35">
            <w:pPr>
              <w:pStyle w:val="Tablebullet"/>
              <w:spacing w:before="0"/>
              <w:ind w:left="357" w:hanging="357"/>
              <w:rPr>
                <w:rFonts w:cs="Arial"/>
                <w:szCs w:val="18"/>
                <w:lang w:val="en-GB"/>
              </w:rPr>
            </w:pPr>
            <w:r w:rsidRPr="00BB654D">
              <w:rPr>
                <w:rFonts w:cs="Arial"/>
                <w:szCs w:val="18"/>
                <w:lang w:val="en-GB"/>
              </w:rPr>
              <w:t>Impact of the project on the cost of energy</w:t>
            </w:r>
          </w:p>
          <w:p w:rsidR="00C20D35" w:rsidRPr="00BB654D" w:rsidRDefault="00C20D35" w:rsidP="00C20D35">
            <w:pPr>
              <w:pStyle w:val="Tablebullet"/>
              <w:numPr>
                <w:ilvl w:val="0"/>
                <w:numId w:val="0"/>
              </w:numPr>
              <w:spacing w:before="0"/>
              <w:ind w:left="360" w:hanging="360"/>
              <w:rPr>
                <w:rFonts w:cs="Arial"/>
                <w:szCs w:val="18"/>
                <w:lang w:val="en-GB"/>
              </w:rPr>
            </w:pPr>
          </w:p>
          <w:p w:rsidR="00292E18" w:rsidRDefault="00292E18">
            <w:pPr>
              <w:pStyle w:val="Tablebullet"/>
              <w:numPr>
                <w:ilvl w:val="0"/>
                <w:numId w:val="0"/>
              </w:numPr>
              <w:spacing w:before="0"/>
              <w:rPr>
                <w:rFonts w:cs="Arial"/>
                <w:szCs w:val="18"/>
                <w:lang w:val="en-GB"/>
              </w:rPr>
            </w:pPr>
          </w:p>
          <w:p w:rsidR="00C20D35" w:rsidRPr="00BB654D" w:rsidRDefault="00C20D35" w:rsidP="00C20D35">
            <w:pPr>
              <w:pStyle w:val="Tablebullet"/>
              <w:numPr>
                <w:ilvl w:val="0"/>
                <w:numId w:val="0"/>
              </w:numPr>
              <w:spacing w:before="0"/>
              <w:ind w:left="360" w:hanging="360"/>
              <w:rPr>
                <w:rFonts w:cs="Arial"/>
                <w:szCs w:val="18"/>
                <w:lang w:val="en-GB"/>
              </w:rPr>
            </w:pPr>
          </w:p>
          <w:p w:rsidR="00C20D35" w:rsidRPr="00BB654D" w:rsidRDefault="00C20D35" w:rsidP="00C20D35">
            <w:pPr>
              <w:pStyle w:val="Tablebullet"/>
              <w:numPr>
                <w:ilvl w:val="0"/>
                <w:numId w:val="12"/>
              </w:numPr>
              <w:spacing w:before="0"/>
              <w:ind w:left="340"/>
              <w:rPr>
                <w:rFonts w:cs="Arial"/>
                <w:szCs w:val="18"/>
                <w:lang w:val="en-GB"/>
              </w:rPr>
            </w:pPr>
            <w:r w:rsidRPr="00BB654D">
              <w:rPr>
                <w:lang w:val="en-GB"/>
              </w:rPr>
              <w:t>Impact of the project on foreign direct investment</w:t>
            </w:r>
          </w:p>
          <w:p w:rsidR="00292E18" w:rsidRDefault="00292E18" w:rsidP="00292E18">
            <w:pPr>
              <w:pStyle w:val="Tablebullet"/>
              <w:widowControl w:val="0"/>
              <w:numPr>
                <w:ilvl w:val="0"/>
                <w:numId w:val="0"/>
              </w:numPr>
              <w:spacing w:before="0"/>
              <w:rPr>
                <w:rFonts w:cs="Arial"/>
                <w:szCs w:val="18"/>
                <w:lang w:val="en-GB"/>
              </w:rPr>
            </w:pPr>
          </w:p>
          <w:p w:rsidR="00292E18" w:rsidRDefault="00292E18" w:rsidP="00292E18">
            <w:pPr>
              <w:pStyle w:val="Tablebullet"/>
              <w:widowControl w:val="0"/>
              <w:numPr>
                <w:ilvl w:val="0"/>
                <w:numId w:val="0"/>
              </w:numPr>
              <w:spacing w:before="0"/>
              <w:rPr>
                <w:rFonts w:cs="Arial"/>
                <w:szCs w:val="18"/>
                <w:lang w:val="en-GB"/>
              </w:rPr>
            </w:pPr>
          </w:p>
          <w:p w:rsidR="00292E18" w:rsidRDefault="00292E18" w:rsidP="00292E18">
            <w:pPr>
              <w:pStyle w:val="Tablebullet"/>
              <w:widowControl w:val="0"/>
              <w:numPr>
                <w:ilvl w:val="0"/>
                <w:numId w:val="0"/>
              </w:numPr>
              <w:rPr>
                <w:lang w:val="en-GB"/>
              </w:rPr>
            </w:pPr>
          </w:p>
        </w:tc>
        <w:tc>
          <w:tcPr>
            <w:tcW w:w="0" w:type="auto"/>
            <w:tcBorders>
              <w:top w:val="single" w:sz="4" w:space="0" w:color="auto"/>
              <w:left w:val="single" w:sz="4" w:space="0" w:color="auto"/>
              <w:bottom w:val="single" w:sz="4" w:space="0" w:color="auto"/>
              <w:right w:val="single" w:sz="4" w:space="0" w:color="auto"/>
            </w:tcBorders>
          </w:tcPr>
          <w:p w:rsidR="00245FAF" w:rsidRDefault="00EC2630">
            <w:pPr>
              <w:widowControl w:val="0"/>
              <w:autoSpaceDE w:val="0"/>
              <w:autoSpaceDN w:val="0"/>
              <w:adjustRightInd w:val="0"/>
              <w:spacing w:after="100" w:afterAutospacing="1"/>
              <w:rPr>
                <w:rFonts w:ascii="Trebuchet MS" w:hAnsi="Trebuchet MS"/>
                <w:color w:val="000000"/>
                <w:sz w:val="20"/>
                <w:lang w:val="en-GB"/>
              </w:rPr>
            </w:pPr>
            <w:r w:rsidRPr="00BB654D">
              <w:rPr>
                <w:rFonts w:ascii="Trebuchet MS" w:hAnsi="Trebuchet MS"/>
                <w:color w:val="000000"/>
                <w:sz w:val="20"/>
                <w:lang w:val="en-GB"/>
              </w:rPr>
              <w:t>The beneficiaries of improved cook stoves will be directly saving at least 25% of what they would normally spend on fuel, in the absence of this project. This money can then be spent in different sectors, such as buying more food, paying school fees, etc. It will either activate local businesses because there is a new surplus of cash flow to spend, or provide people with saving opportunities</w:t>
            </w:r>
          </w:p>
          <w:p w:rsidR="00292E18" w:rsidRDefault="00CA1BBA" w:rsidP="00292E18">
            <w:pPr>
              <w:widowControl w:val="0"/>
              <w:spacing w:line="260" w:lineRule="atLeast"/>
              <w:jc w:val="both"/>
              <w:rPr>
                <w:rFonts w:ascii="Trebuchet MS" w:hAnsi="Trebuchet MS"/>
                <w:sz w:val="20"/>
                <w:lang w:val="en-GB"/>
              </w:rPr>
            </w:pPr>
            <w:r w:rsidRPr="00BB654D">
              <w:rPr>
                <w:rFonts w:ascii="Trebuchet MS" w:hAnsi="Trebuchet MS"/>
                <w:sz w:val="20"/>
                <w:lang w:val="en-GB"/>
              </w:rPr>
              <w:t xml:space="preserve">The distribution of improved cook stoves will use a network of existing local businesses and will stimulate many more as increasingly sophisticated manufacturing and maintenance services are developed to support the widened base of improved cook stove users. Many existing rural businesses will stock the stoves by adding them to their existing business lines. To achieve widespread penetration to all rural and urban households the business model of supplier organisations will have to involve local businesses. The low cost of becoming a local ‘last mile’ distributor will encourage many small businesses and traders to engage in the dissemination of the improved cook stoves. </w:t>
            </w:r>
          </w:p>
          <w:p w:rsidR="00292E18" w:rsidRDefault="00292E18" w:rsidP="00292E18">
            <w:pPr>
              <w:widowControl w:val="0"/>
              <w:jc w:val="both"/>
              <w:rPr>
                <w:rFonts w:ascii="Trebuchet MS" w:hAnsi="Trebuchet MS"/>
                <w:b/>
                <w:bCs/>
                <w:color w:val="339966"/>
                <w:sz w:val="18"/>
                <w:szCs w:val="18"/>
                <w:lang w:val="en-GB"/>
              </w:rPr>
            </w:pPr>
          </w:p>
          <w:p w:rsidR="00292E18" w:rsidRDefault="001C13DB" w:rsidP="00292E18">
            <w:pPr>
              <w:widowControl w:val="0"/>
              <w:spacing w:after="100" w:afterAutospacing="1"/>
              <w:rPr>
                <w:rFonts w:ascii="Trebuchet MS" w:hAnsi="Trebuchet MS"/>
                <w:color w:val="000000"/>
                <w:sz w:val="20"/>
                <w:lang w:val="en-GB"/>
              </w:rPr>
            </w:pPr>
            <w:r w:rsidRPr="00BB654D">
              <w:rPr>
                <w:rFonts w:ascii="Trebuchet MS" w:hAnsi="Trebuchet MS"/>
                <w:color w:val="000000"/>
                <w:sz w:val="20"/>
                <w:lang w:val="en-GB"/>
              </w:rPr>
              <w:t>Introducing an improved, energy efficient cook stove is an energy efficiency measure. With an expected stove efficiency improvement of 25% to 50%, the usage of the improved cook stove will help save considerable amounts of fuel. A single stove at household level alone, is saving approximately 3t of fuel wood in a year. Scaling up this project will lead to enormous energy efficiency improvements and huge countrywide savings of fuel.</w:t>
            </w:r>
          </w:p>
          <w:p w:rsidR="00292E18" w:rsidRDefault="00E14EEE" w:rsidP="00292E18">
            <w:pPr>
              <w:widowControl w:val="0"/>
              <w:autoSpaceDE w:val="0"/>
              <w:autoSpaceDN w:val="0"/>
              <w:adjustRightInd w:val="0"/>
              <w:spacing w:after="100" w:afterAutospacing="1"/>
              <w:jc w:val="both"/>
              <w:rPr>
                <w:rFonts w:ascii="Trebuchet MS" w:hAnsi="Trebuchet MS"/>
                <w:b/>
                <w:bCs/>
                <w:color w:val="000000"/>
                <w:sz w:val="20"/>
                <w:szCs w:val="32"/>
                <w:lang w:val="en-GB"/>
              </w:rPr>
            </w:pPr>
            <w:r w:rsidRPr="00BB654D">
              <w:rPr>
                <w:rFonts w:ascii="Trebuchet MS" w:hAnsi="Trebuchet MS"/>
                <w:color w:val="000000"/>
                <w:sz w:val="20"/>
                <w:lang w:val="en-GB"/>
              </w:rPr>
              <w:t xml:space="preserve">ICSEA PoA not only attracts </w:t>
            </w:r>
            <w:r w:rsidR="00CF5B33" w:rsidRPr="00BB654D">
              <w:rPr>
                <w:rFonts w:ascii="Trebuchet MS" w:hAnsi="Trebuchet MS"/>
                <w:color w:val="000000"/>
                <w:sz w:val="20"/>
                <w:lang w:val="en-GB"/>
              </w:rPr>
              <w:t>local</w:t>
            </w:r>
            <w:r w:rsidRPr="00BB654D">
              <w:rPr>
                <w:rFonts w:ascii="Trebuchet MS" w:hAnsi="Trebuchet MS"/>
                <w:color w:val="000000"/>
                <w:sz w:val="20"/>
                <w:lang w:val="en-GB"/>
              </w:rPr>
              <w:t xml:space="preserve"> enterprises but also international organisations interested in </w:t>
            </w:r>
            <w:r w:rsidR="00CF5B33" w:rsidRPr="00BB654D">
              <w:rPr>
                <w:rFonts w:ascii="Trebuchet MS" w:hAnsi="Trebuchet MS"/>
                <w:color w:val="000000"/>
                <w:sz w:val="20"/>
                <w:lang w:val="en-GB"/>
              </w:rPr>
              <w:t>benefiting</w:t>
            </w:r>
            <w:r w:rsidRPr="00BB654D">
              <w:rPr>
                <w:rFonts w:ascii="Trebuchet MS" w:hAnsi="Trebuchet MS"/>
                <w:color w:val="000000"/>
                <w:sz w:val="20"/>
                <w:lang w:val="en-GB"/>
              </w:rPr>
              <w:t xml:space="preserve"> from a growing market linked to carbon finance. The sales of the CERs will generate foreign currency income, which will benefit the entire supply chain including the users of the improved cook stoves. </w:t>
            </w:r>
            <w:r w:rsidR="00813149" w:rsidRPr="00BB654D">
              <w:rPr>
                <w:rFonts w:ascii="Trebuchet MS" w:hAnsi="Trebuchet MS"/>
                <w:color w:val="000000"/>
                <w:sz w:val="20"/>
                <w:lang w:val="en-GB"/>
              </w:rPr>
              <w:t>This includes areas such as the implementation of new technologies, supplying goods and materials, providing tec</w:t>
            </w:r>
            <w:r w:rsidR="00192D01" w:rsidRPr="00BB654D">
              <w:rPr>
                <w:rFonts w:ascii="Trebuchet MS" w:hAnsi="Trebuchet MS"/>
                <w:color w:val="000000"/>
                <w:sz w:val="20"/>
                <w:lang w:val="en-GB"/>
              </w:rPr>
              <w:t>hnology for monitoring services.</w:t>
            </w:r>
          </w:p>
          <w:p w:rsidR="00292E18" w:rsidRDefault="00292E18" w:rsidP="00292E18">
            <w:pPr>
              <w:widowControl w:val="0"/>
              <w:autoSpaceDE w:val="0"/>
              <w:autoSpaceDN w:val="0"/>
              <w:adjustRightInd w:val="0"/>
              <w:spacing w:after="100" w:afterAutospacing="1"/>
              <w:jc w:val="both"/>
              <w:rPr>
                <w:rFonts w:ascii="Trebuchet MS" w:hAnsi="Trebuchet MS"/>
                <w:b/>
                <w:bCs/>
                <w:color w:val="339966"/>
                <w:sz w:val="18"/>
                <w:szCs w:val="18"/>
                <w:lang w:val="en-GB"/>
              </w:rPr>
            </w:pPr>
          </w:p>
        </w:tc>
      </w:tr>
      <w:tr w:rsidR="00BC0D91" w:rsidRPr="00BB654D">
        <w:trPr>
          <w:cantSplit/>
          <w:trHeight w:val="9226"/>
        </w:trPr>
        <w:tc>
          <w:tcPr>
            <w:tcW w:w="0" w:type="auto"/>
            <w:vMerge/>
            <w:tcBorders>
              <w:top w:val="single" w:sz="4" w:space="0" w:color="FFFFFF"/>
              <w:left w:val="single" w:sz="4" w:space="0" w:color="auto"/>
              <w:bottom w:val="single" w:sz="4" w:space="0" w:color="FFFFFF"/>
              <w:right w:val="single" w:sz="4" w:space="0" w:color="auto"/>
            </w:tcBorders>
          </w:tcPr>
          <w:p w:rsidR="00292E18" w:rsidRDefault="00292E18" w:rsidP="00292E18">
            <w:pPr>
              <w:widowControl w:val="0"/>
              <w:rPr>
                <w:rFonts w:ascii="Arial" w:hAnsi="Arial" w:cs="Arial"/>
                <w:b/>
                <w:bCs/>
                <w:color w:val="FFFFFF"/>
                <w:sz w:val="32"/>
                <w:szCs w:val="32"/>
                <w:lang w:val="en-GB"/>
              </w:rPr>
            </w:pPr>
          </w:p>
        </w:tc>
        <w:tc>
          <w:tcPr>
            <w:tcW w:w="0" w:type="auto"/>
            <w:tcBorders>
              <w:top w:val="single" w:sz="4" w:space="0" w:color="auto"/>
              <w:left w:val="single" w:sz="4" w:space="0" w:color="auto"/>
              <w:bottom w:val="single" w:sz="4" w:space="0" w:color="auto"/>
              <w:right w:val="single" w:sz="4" w:space="0" w:color="auto"/>
            </w:tcBorders>
          </w:tcPr>
          <w:p w:rsidR="00292E18" w:rsidRDefault="00BC0D91" w:rsidP="00292E18">
            <w:pPr>
              <w:pStyle w:val="Tableleft"/>
              <w:widowControl w:val="0"/>
              <w:spacing w:before="4000"/>
              <w:jc w:val="center"/>
              <w:rPr>
                <w:rFonts w:cs="Arial"/>
                <w:sz w:val="18"/>
                <w:szCs w:val="18"/>
              </w:rPr>
            </w:pPr>
            <w:r w:rsidRPr="00BB654D">
              <w:rPr>
                <w:rFonts w:cs="Arial"/>
                <w:sz w:val="18"/>
                <w:szCs w:val="18"/>
              </w:rPr>
              <w:t>Appropriate technology transfer</w:t>
            </w:r>
          </w:p>
        </w:tc>
        <w:tc>
          <w:tcPr>
            <w:tcW w:w="0" w:type="auto"/>
            <w:tcBorders>
              <w:top w:val="single" w:sz="4" w:space="0" w:color="auto"/>
              <w:left w:val="single" w:sz="4" w:space="0" w:color="auto"/>
              <w:bottom w:val="single" w:sz="4" w:space="0" w:color="auto"/>
              <w:right w:val="single" w:sz="4" w:space="0" w:color="auto"/>
            </w:tcBorders>
          </w:tcPr>
          <w:p w:rsidR="00292E18" w:rsidRDefault="00D20F17" w:rsidP="00292E18">
            <w:pPr>
              <w:pStyle w:val="Tablebullet"/>
              <w:widowControl w:val="0"/>
              <w:numPr>
                <w:ilvl w:val="0"/>
                <w:numId w:val="12"/>
              </w:numPr>
              <w:spacing w:before="0" w:after="0"/>
              <w:ind w:left="340"/>
              <w:rPr>
                <w:rFonts w:cs="Arial"/>
                <w:szCs w:val="18"/>
                <w:lang w:val="en-GB"/>
              </w:rPr>
            </w:pPr>
            <w:r w:rsidRPr="00BB654D">
              <w:rPr>
                <w:rFonts w:cs="Arial"/>
                <w:szCs w:val="18"/>
                <w:lang w:val="en-GB"/>
              </w:rPr>
              <w:t>Positive or negative implications for the transfer of technology to South Africa arising from the project</w:t>
            </w:r>
            <w:r>
              <w:rPr>
                <w:rFonts w:cs="Arial"/>
                <w:szCs w:val="18"/>
                <w:lang w:val="en-GB"/>
              </w:rPr>
              <w:t>.</w:t>
            </w: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CC7F00">
            <w:pPr>
              <w:pStyle w:val="Tablebullet"/>
              <w:widowControl w:val="0"/>
              <w:spacing w:before="0" w:after="0"/>
              <w:ind w:left="0" w:firstLine="0"/>
              <w:rPr>
                <w:rFonts w:cs="Arial"/>
                <w:szCs w:val="18"/>
                <w:lang w:val="en-GB"/>
              </w:rPr>
            </w:pPr>
            <w:r w:rsidRPr="00BB654D">
              <w:rPr>
                <w:rFonts w:cs="Arial"/>
                <w:szCs w:val="18"/>
                <w:lang w:val="en-GB"/>
              </w:rPr>
              <w:t>Impacts of the project on local skills development</w:t>
            </w: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CC7F00" w:rsidP="00292E18">
            <w:pPr>
              <w:pStyle w:val="Tablebullet"/>
              <w:widowControl w:val="0"/>
              <w:numPr>
                <w:ilvl w:val="0"/>
                <w:numId w:val="12"/>
              </w:numPr>
              <w:spacing w:before="0" w:after="0"/>
              <w:ind w:left="340"/>
              <w:rPr>
                <w:rFonts w:cs="Arial"/>
                <w:szCs w:val="18"/>
                <w:lang w:val="en-GB"/>
              </w:rPr>
            </w:pPr>
            <w:r w:rsidRPr="00BB654D">
              <w:rPr>
                <w:rFonts w:cs="Arial"/>
                <w:szCs w:val="18"/>
                <w:lang w:val="en-GB"/>
              </w:rPr>
              <w:t>Demonstration and replication potential of the project</w:t>
            </w:r>
          </w:p>
          <w:p w:rsidR="00292E18" w:rsidRDefault="00292E18">
            <w:pPr>
              <w:pStyle w:val="Tablebullet"/>
              <w:widowControl w:val="0"/>
              <w:numPr>
                <w:ilvl w:val="0"/>
                <w:numId w:val="0"/>
              </w:numPr>
              <w:spacing w:before="0" w:after="0"/>
              <w:rPr>
                <w:rFonts w:cs="Arial"/>
                <w:szCs w:val="18"/>
                <w:lang w:val="en-GB"/>
              </w:rPr>
            </w:pPr>
          </w:p>
          <w:p w:rsidR="00292E18" w:rsidRDefault="00292E18">
            <w:pPr>
              <w:pStyle w:val="Tablebullet"/>
              <w:widowControl w:val="0"/>
              <w:numPr>
                <w:ilvl w:val="0"/>
                <w:numId w:val="0"/>
              </w:numPr>
              <w:spacing w:before="0" w:after="0"/>
              <w:rPr>
                <w:rFonts w:cs="Arial"/>
                <w:szCs w:val="18"/>
                <w:lang w:val="en-GB"/>
              </w:rPr>
            </w:pPr>
          </w:p>
          <w:p w:rsidR="00292E18" w:rsidRDefault="00292E18" w:rsidP="00292E18">
            <w:pPr>
              <w:pStyle w:val="Tablebullet"/>
              <w:widowControl w:val="0"/>
              <w:numPr>
                <w:ilvl w:val="0"/>
                <w:numId w:val="0"/>
              </w:numPr>
              <w:spacing w:before="0" w:after="0"/>
              <w:rPr>
                <w:rFonts w:cs="Arial"/>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292E18" w:rsidRDefault="00455903" w:rsidP="00292E18">
            <w:pPr>
              <w:widowControl w:val="0"/>
              <w:spacing w:line="260" w:lineRule="atLeast"/>
              <w:jc w:val="both"/>
              <w:rPr>
                <w:rFonts w:ascii="Trebuchet MS" w:hAnsi="Trebuchet MS"/>
                <w:sz w:val="20"/>
                <w:lang w:val="en-GB"/>
              </w:rPr>
            </w:pPr>
            <w:r w:rsidRPr="00BB654D">
              <w:rPr>
                <w:rFonts w:ascii="Trebuchet MS" w:hAnsi="Trebuchet MS"/>
                <w:sz w:val="20"/>
                <w:lang w:val="en-GB"/>
              </w:rPr>
              <w:t xml:space="preserve">The PoA will create employment right along the supply chain to a more efficient level of mass production and distribution than the present artisanal manufacture of traditional stoves. This will substantially lower </w:t>
            </w:r>
            <w:r w:rsidR="00CF5B33" w:rsidRPr="00BB654D">
              <w:rPr>
                <w:rFonts w:ascii="Trebuchet MS" w:hAnsi="Trebuchet MS"/>
                <w:sz w:val="20"/>
                <w:lang w:val="en-GB"/>
              </w:rPr>
              <w:t>unit-manufacturing</w:t>
            </w:r>
            <w:r w:rsidRPr="00BB654D">
              <w:rPr>
                <w:rFonts w:ascii="Trebuchet MS" w:hAnsi="Trebuchet MS"/>
                <w:sz w:val="20"/>
                <w:lang w:val="en-GB"/>
              </w:rPr>
              <w:t xml:space="preserve"> costs, and will produce improved cook stoves to a modular design to allow them to be efficiently maintained on an annual basis. This transformation of the manufacturing and delivery of such an essential household item will stimulate a more widespread adoption of efficient distribution and manufacturing techniques that will boost rural economic development. This is one of the most important benefits from the dissemination of the improved cook stoves.</w:t>
            </w:r>
          </w:p>
          <w:p w:rsidR="00292E18" w:rsidRDefault="00292E18" w:rsidP="00292E18">
            <w:pPr>
              <w:widowControl w:val="0"/>
              <w:jc w:val="both"/>
              <w:rPr>
                <w:rFonts w:ascii="Trebuchet MS" w:hAnsi="Trebuchet MS"/>
                <w:b/>
                <w:bCs/>
                <w:color w:val="339966"/>
                <w:sz w:val="18"/>
                <w:szCs w:val="18"/>
                <w:lang w:val="en-GB"/>
              </w:rPr>
            </w:pPr>
          </w:p>
          <w:p w:rsidR="00292E18" w:rsidRDefault="00BA053C" w:rsidP="00292E18">
            <w:pPr>
              <w:widowControl w:val="0"/>
              <w:spacing w:line="260" w:lineRule="atLeast"/>
              <w:jc w:val="both"/>
              <w:rPr>
                <w:rFonts w:ascii="Trebuchet MS" w:hAnsi="Trebuchet MS"/>
                <w:sz w:val="20"/>
                <w:lang w:val="en-GB"/>
              </w:rPr>
            </w:pPr>
            <w:r w:rsidRPr="00BB654D">
              <w:rPr>
                <w:rFonts w:ascii="Trebuchet MS" w:hAnsi="Trebuchet MS"/>
                <w:sz w:val="20"/>
                <w:lang w:val="en-GB"/>
              </w:rPr>
              <w:t>The development of</w:t>
            </w:r>
            <w:r w:rsidR="009F4BA8" w:rsidRPr="00BB654D">
              <w:rPr>
                <w:rFonts w:ascii="Trebuchet MS" w:hAnsi="Trebuchet MS"/>
                <w:sz w:val="20"/>
                <w:lang w:val="en-GB"/>
              </w:rPr>
              <w:t xml:space="preserve"> the ICSEA PoA will </w:t>
            </w:r>
            <w:r w:rsidR="00CF5B33" w:rsidRPr="00BB654D">
              <w:rPr>
                <w:rFonts w:ascii="Trebuchet MS" w:hAnsi="Trebuchet MS"/>
                <w:sz w:val="20"/>
                <w:lang w:val="en-GB"/>
              </w:rPr>
              <w:t>assist</w:t>
            </w:r>
            <w:r w:rsidR="009F4BA8" w:rsidRPr="00BB654D">
              <w:rPr>
                <w:rFonts w:ascii="Trebuchet MS" w:hAnsi="Trebuchet MS"/>
                <w:sz w:val="20"/>
                <w:lang w:val="en-GB"/>
              </w:rPr>
              <w:t xml:space="preserve"> local stove manufacturers</w:t>
            </w:r>
            <w:r w:rsidRPr="00BB654D">
              <w:rPr>
                <w:rFonts w:ascii="Trebuchet MS" w:hAnsi="Trebuchet MS"/>
                <w:sz w:val="20"/>
                <w:lang w:val="en-GB"/>
              </w:rPr>
              <w:t xml:space="preserve"> and it has already attracted experienced international organisations with improved technologies to East</w:t>
            </w:r>
            <w:r w:rsidR="00CA1BBA" w:rsidRPr="00BB654D">
              <w:rPr>
                <w:rFonts w:ascii="Trebuchet MS" w:hAnsi="Trebuchet MS"/>
                <w:sz w:val="20"/>
                <w:lang w:val="en-GB"/>
              </w:rPr>
              <w:t xml:space="preserve"> and Southern</w:t>
            </w:r>
            <w:r w:rsidRPr="00BB654D">
              <w:rPr>
                <w:rFonts w:ascii="Trebuchet MS" w:hAnsi="Trebuchet MS"/>
                <w:sz w:val="20"/>
                <w:lang w:val="en-GB"/>
              </w:rPr>
              <w:t xml:space="preserve"> Africa, </w:t>
            </w:r>
            <w:r w:rsidR="009F4BA8" w:rsidRPr="00BB654D">
              <w:rPr>
                <w:rFonts w:ascii="Trebuchet MS" w:hAnsi="Trebuchet MS"/>
                <w:sz w:val="20"/>
                <w:lang w:val="en-GB"/>
              </w:rPr>
              <w:t>while introducing</w:t>
            </w:r>
            <w:r w:rsidRPr="00BB654D">
              <w:rPr>
                <w:rFonts w:ascii="Trebuchet MS" w:hAnsi="Trebuchet MS"/>
                <w:sz w:val="20"/>
                <w:lang w:val="en-GB"/>
              </w:rPr>
              <w:t xml:space="preserve"> new mobile phone-based management software to help supplier organisations to efficiently manage their businesses. New suppliers of imported stoves are now actively considering the local </w:t>
            </w:r>
            <w:r w:rsidR="00CA1BBA" w:rsidRPr="00BB654D">
              <w:rPr>
                <w:rFonts w:ascii="Trebuchet MS" w:hAnsi="Trebuchet MS"/>
                <w:sz w:val="20"/>
                <w:lang w:val="en-GB"/>
              </w:rPr>
              <w:t>as</w:t>
            </w:r>
            <w:r w:rsidR="009F4BA8" w:rsidRPr="00BB654D">
              <w:rPr>
                <w:rFonts w:ascii="Trebuchet MS" w:hAnsi="Trebuchet MS"/>
                <w:sz w:val="20"/>
                <w:lang w:val="en-GB"/>
              </w:rPr>
              <w:t>sembly of their models in South</w:t>
            </w:r>
            <w:r w:rsidRPr="00BB654D">
              <w:rPr>
                <w:rFonts w:ascii="Trebuchet MS" w:hAnsi="Trebuchet MS"/>
                <w:sz w:val="20"/>
                <w:lang w:val="en-GB"/>
              </w:rPr>
              <w:t xml:space="preserve"> Africa as a first step towards full local production. The ICSEA PoA is not prescriptive about what stove models are used by supplier organisations, but they will all undergo a standard safety test and efficiency rating before being accepted for inclusion into the PoA. </w:t>
            </w:r>
          </w:p>
          <w:p w:rsidR="00292E18" w:rsidRDefault="00292E18" w:rsidP="00292E18">
            <w:pPr>
              <w:widowControl w:val="0"/>
              <w:jc w:val="both"/>
              <w:rPr>
                <w:rFonts w:ascii="Trebuchet MS" w:hAnsi="Trebuchet MS"/>
                <w:b/>
                <w:bCs/>
                <w:color w:val="339966"/>
                <w:sz w:val="18"/>
                <w:szCs w:val="18"/>
                <w:lang w:val="en-GB"/>
              </w:rPr>
            </w:pPr>
          </w:p>
          <w:p w:rsidR="00292E18" w:rsidRDefault="009F4BA8" w:rsidP="00292E18">
            <w:pPr>
              <w:widowControl w:val="0"/>
              <w:jc w:val="both"/>
              <w:rPr>
                <w:rFonts w:ascii="Trebuchet MS" w:hAnsi="Trebuchet MS"/>
                <w:b/>
                <w:bCs/>
                <w:color w:val="339966"/>
                <w:sz w:val="18"/>
                <w:szCs w:val="18"/>
                <w:lang w:val="en-GB"/>
              </w:rPr>
            </w:pPr>
            <w:r w:rsidRPr="00BB654D">
              <w:rPr>
                <w:rFonts w:ascii="Trebuchet MS" w:hAnsi="Trebuchet MS"/>
                <w:color w:val="000000"/>
                <w:sz w:val="20"/>
                <w:lang w:val="en-GB"/>
              </w:rPr>
              <w:t xml:space="preserve">The project is expected to contribute largely to a diversified </w:t>
            </w:r>
            <w:r w:rsidR="000911D6" w:rsidRPr="00BB654D">
              <w:rPr>
                <w:rFonts w:ascii="Trebuchet MS" w:hAnsi="Trebuchet MS"/>
                <w:color w:val="000000"/>
                <w:sz w:val="20"/>
                <w:lang w:val="en-GB"/>
              </w:rPr>
              <w:t xml:space="preserve">utilisation </w:t>
            </w:r>
            <w:r w:rsidRPr="00BB654D">
              <w:rPr>
                <w:rFonts w:ascii="Trebuchet MS" w:hAnsi="Trebuchet MS"/>
                <w:color w:val="000000"/>
                <w:sz w:val="20"/>
                <w:lang w:val="en-GB"/>
              </w:rPr>
              <w:t>of the cooking appliances in South Africa, introducing more efficient cook stoves that will consume less fuel. The demand for new services will be created by the widespread use of these improved cook stoves – in the form of both manufacturing and maintenance technicians</w:t>
            </w:r>
            <w:r w:rsidR="00292C10">
              <w:rPr>
                <w:rFonts w:ascii="Trebuchet MS" w:hAnsi="Trebuchet MS"/>
                <w:b/>
                <w:bCs/>
                <w:color w:val="339966"/>
                <w:sz w:val="18"/>
                <w:szCs w:val="18"/>
                <w:lang w:val="en-GB"/>
              </w:rPr>
              <w:t>.</w:t>
            </w:r>
          </w:p>
        </w:tc>
      </w:tr>
    </w:tbl>
    <w:p w:rsidR="00292E18" w:rsidRDefault="00B856BD" w:rsidP="00292E18">
      <w:pPr>
        <w:widowControl w:val="0"/>
        <w:rPr>
          <w:lang w:val="en-GB"/>
        </w:rPr>
      </w:pPr>
      <w:r>
        <w:rPr>
          <w:lang w:val="en-GB"/>
        </w:rPr>
        <w:br w:type="textWrapping" w:clear="all"/>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010"/>
        <w:gridCol w:w="5221"/>
        <w:gridCol w:w="7109"/>
      </w:tblGrid>
      <w:tr w:rsidR="00BC0D91" w:rsidRPr="00BB654D">
        <w:trPr>
          <w:cantSplit/>
          <w:trHeight w:val="582"/>
          <w:tblHeader/>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lang w:val="en-GB"/>
              </w:rPr>
              <w:t>Indicators in Support of the Project Approval Criteria</w:t>
            </w:r>
          </w:p>
        </w:tc>
      </w:tr>
      <w:tr w:rsidR="00BC0D91" w:rsidRPr="00BB654D">
        <w:trPr>
          <w:cantSplit/>
          <w:trHeight w:val="379"/>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sz w:val="22"/>
                <w:szCs w:val="22"/>
                <w:lang w:val="en-GB"/>
              </w:rPr>
              <w:t>Category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sz w:val="22"/>
                <w:szCs w:val="22"/>
                <w:lang w:val="en-GB"/>
              </w:rPr>
              <w:t>Indicator</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sz w:val="22"/>
                <w:szCs w:val="22"/>
                <w:lang w:val="en-GB"/>
              </w:rPr>
              <w:t>Comment</w:t>
            </w:r>
          </w:p>
        </w:tc>
      </w:tr>
      <w:tr w:rsidR="00BC0D91" w:rsidRPr="00BB654D">
        <w:trPr>
          <w:cantSplit/>
          <w:trHeight w:val="2086"/>
        </w:trPr>
        <w:tc>
          <w:tcPr>
            <w:tcW w:w="0" w:type="auto"/>
            <w:vMerge w:val="restart"/>
            <w:tcBorders>
              <w:top w:val="single" w:sz="4" w:space="0" w:color="FFFFFF"/>
              <w:left w:val="single" w:sz="4" w:space="0" w:color="auto"/>
              <w:bottom w:val="nil"/>
              <w:right w:val="single" w:sz="4" w:space="0" w:color="auto"/>
            </w:tcBorders>
            <w:shd w:val="clear" w:color="auto" w:fill="666699"/>
            <w:textDirection w:val="btLr"/>
          </w:tcPr>
          <w:p w:rsidR="00292E18" w:rsidRDefault="00BC0D91" w:rsidP="00292E18">
            <w:pPr>
              <w:pStyle w:val="Tableleft"/>
              <w:widowControl w:val="0"/>
              <w:ind w:left="113" w:right="113"/>
              <w:jc w:val="center"/>
              <w:rPr>
                <w:rFonts w:cs="Arial"/>
                <w:b/>
                <w:color w:val="FFFFFF"/>
                <w:sz w:val="22"/>
              </w:rPr>
            </w:pPr>
            <w:r w:rsidRPr="00BB654D">
              <w:rPr>
                <w:rFonts w:cs="Arial"/>
                <w:b/>
                <w:color w:val="FFFFFF"/>
                <w:sz w:val="22"/>
              </w:rPr>
              <w:t>Social</w:t>
            </w:r>
          </w:p>
        </w:tc>
        <w:tc>
          <w:tcPr>
            <w:tcW w:w="0" w:type="auto"/>
            <w:tcBorders>
              <w:top w:val="single" w:sz="4" w:space="0" w:color="auto"/>
              <w:left w:val="single" w:sz="4" w:space="0" w:color="auto"/>
              <w:bottom w:val="single" w:sz="4" w:space="0" w:color="auto"/>
              <w:right w:val="single" w:sz="4" w:space="0" w:color="auto"/>
            </w:tcBorders>
          </w:tcPr>
          <w:p w:rsidR="00292E18" w:rsidRDefault="00BC0D91" w:rsidP="00292E18">
            <w:pPr>
              <w:pStyle w:val="Tableleft"/>
              <w:widowControl w:val="0"/>
              <w:spacing w:before="2400"/>
              <w:jc w:val="center"/>
              <w:rPr>
                <w:rFonts w:cs="Arial"/>
                <w:sz w:val="18"/>
                <w:szCs w:val="18"/>
              </w:rPr>
            </w:pPr>
            <w:r w:rsidRPr="00BB654D">
              <w:rPr>
                <w:rFonts w:cs="Arial"/>
                <w:sz w:val="18"/>
                <w:szCs w:val="18"/>
              </w:rPr>
              <w:t>Alignment with national provincial and local development priorities</w:t>
            </w:r>
          </w:p>
        </w:tc>
        <w:tc>
          <w:tcPr>
            <w:tcW w:w="0" w:type="auto"/>
            <w:tcBorders>
              <w:top w:val="single" w:sz="4" w:space="0" w:color="auto"/>
              <w:left w:val="single" w:sz="4" w:space="0" w:color="auto"/>
              <w:bottom w:val="single" w:sz="4" w:space="0" w:color="auto"/>
              <w:right w:val="single" w:sz="4" w:space="0" w:color="auto"/>
            </w:tcBorders>
          </w:tcPr>
          <w:p w:rsidR="00292E18" w:rsidRDefault="00BC0D91" w:rsidP="00292E18">
            <w:pPr>
              <w:pStyle w:val="Tablebullet"/>
              <w:widowControl w:val="0"/>
              <w:spacing w:before="0"/>
              <w:ind w:left="357" w:hanging="357"/>
              <w:rPr>
                <w:rFonts w:cs="Arial"/>
                <w:szCs w:val="18"/>
                <w:lang w:val="en-GB"/>
              </w:rPr>
            </w:pPr>
            <w:r w:rsidRPr="00BB654D">
              <w:rPr>
                <w:rFonts w:cs="Arial"/>
                <w:szCs w:val="18"/>
                <w:lang w:val="en-GB"/>
              </w:rPr>
              <w:t>How the project is aligned with provincial and national government objectives</w:t>
            </w:r>
          </w:p>
          <w:p w:rsidR="00292E18" w:rsidRDefault="00BC0D91" w:rsidP="00292E18">
            <w:pPr>
              <w:pStyle w:val="Tablebullet"/>
              <w:widowControl w:val="0"/>
              <w:spacing w:before="0"/>
              <w:ind w:left="357" w:hanging="357"/>
              <w:rPr>
                <w:rFonts w:cs="Arial"/>
                <w:szCs w:val="18"/>
                <w:lang w:val="en-GB"/>
              </w:rPr>
            </w:pPr>
            <w:r w:rsidRPr="00BB654D">
              <w:rPr>
                <w:rFonts w:cs="Arial"/>
                <w:szCs w:val="18"/>
                <w:lang w:val="en-GB"/>
              </w:rPr>
              <w:t>How the project is aligned with local developmental objectives</w:t>
            </w:r>
          </w:p>
          <w:p w:rsidR="00292E18" w:rsidRDefault="00292E18" w:rsidP="00292E18">
            <w:pPr>
              <w:pStyle w:val="Tablebullet"/>
              <w:widowControl w:val="0"/>
              <w:numPr>
                <w:ilvl w:val="0"/>
                <w:numId w:val="0"/>
              </w:numPr>
              <w:spacing w:before="0"/>
              <w:ind w:left="360" w:hanging="360"/>
              <w:rPr>
                <w:rFonts w:cs="Arial"/>
                <w:b/>
                <w:bCs/>
                <w:color w:val="345A8A" w:themeColor="accent1" w:themeShade="B5"/>
                <w:szCs w:val="18"/>
                <w:lang w:val="en-GB"/>
              </w:rPr>
            </w:pPr>
          </w:p>
          <w:p w:rsidR="00292E18" w:rsidRDefault="00292E18" w:rsidP="00292E18">
            <w:pPr>
              <w:pStyle w:val="Tablebullet"/>
              <w:widowControl w:val="0"/>
              <w:numPr>
                <w:ilvl w:val="0"/>
                <w:numId w:val="0"/>
              </w:numPr>
              <w:spacing w:before="0"/>
              <w:ind w:left="360" w:hanging="360"/>
              <w:rPr>
                <w:rFonts w:cs="Arial"/>
                <w:b/>
                <w:bCs/>
                <w:color w:val="345A8A" w:themeColor="accent1" w:themeShade="B5"/>
                <w:szCs w:val="18"/>
                <w:lang w:val="en-GB"/>
              </w:rPr>
            </w:pPr>
          </w:p>
          <w:p w:rsidR="00292E18" w:rsidRDefault="00292E18" w:rsidP="00292E18">
            <w:pPr>
              <w:pStyle w:val="Tablebullet"/>
              <w:widowControl w:val="0"/>
              <w:numPr>
                <w:ilvl w:val="0"/>
                <w:numId w:val="0"/>
              </w:numPr>
              <w:spacing w:before="0"/>
              <w:ind w:left="360" w:hanging="360"/>
              <w:rPr>
                <w:rFonts w:cs="Arial"/>
                <w:b/>
                <w:bCs/>
                <w:color w:val="345A8A" w:themeColor="accent1" w:themeShade="B5"/>
                <w:szCs w:val="18"/>
                <w:lang w:val="en-GB"/>
              </w:rPr>
            </w:pPr>
          </w:p>
          <w:p w:rsidR="00E45743" w:rsidRDefault="00E45743" w:rsidP="006254D5">
            <w:pPr>
              <w:pStyle w:val="Tablebullet"/>
              <w:widowControl w:val="0"/>
              <w:numPr>
                <w:ilvl w:val="0"/>
                <w:numId w:val="0"/>
              </w:numPr>
              <w:spacing w:before="0"/>
              <w:ind w:left="360" w:hanging="360"/>
              <w:rPr>
                <w:rFonts w:cs="Arial"/>
                <w:b/>
                <w:bCs/>
                <w:color w:val="345A8A" w:themeColor="accent1" w:themeShade="B5"/>
                <w:szCs w:val="18"/>
                <w:lang w:val="en-GB"/>
              </w:rPr>
            </w:pPr>
          </w:p>
          <w:p w:rsidR="00292E18" w:rsidRDefault="00292E18" w:rsidP="00292E18">
            <w:pPr>
              <w:pStyle w:val="Tablebullet"/>
              <w:widowControl w:val="0"/>
              <w:numPr>
                <w:ilvl w:val="0"/>
                <w:numId w:val="0"/>
              </w:numPr>
              <w:spacing w:before="0"/>
              <w:ind w:left="360" w:hanging="360"/>
              <w:rPr>
                <w:rFonts w:cs="Arial"/>
                <w:b/>
                <w:bCs/>
                <w:color w:val="345A8A" w:themeColor="accent1" w:themeShade="B5"/>
                <w:szCs w:val="18"/>
                <w:lang w:val="en-GB"/>
              </w:rPr>
            </w:pPr>
          </w:p>
          <w:p w:rsidR="00292E18" w:rsidRDefault="00292E18" w:rsidP="00292E18">
            <w:pPr>
              <w:pStyle w:val="Tablebullet"/>
              <w:widowControl w:val="0"/>
              <w:numPr>
                <w:ilvl w:val="0"/>
                <w:numId w:val="0"/>
              </w:numPr>
              <w:spacing w:before="0"/>
              <w:ind w:left="360" w:hanging="360"/>
              <w:rPr>
                <w:rFonts w:cs="Arial"/>
                <w:b/>
                <w:bCs/>
                <w:color w:val="345A8A" w:themeColor="accent1" w:themeShade="B5"/>
                <w:szCs w:val="18"/>
                <w:lang w:val="en-GB"/>
              </w:rPr>
            </w:pPr>
          </w:p>
          <w:p w:rsidR="00292E18" w:rsidRDefault="00292E18" w:rsidP="00292E18">
            <w:pPr>
              <w:pStyle w:val="Tablebullet"/>
              <w:widowControl w:val="0"/>
              <w:numPr>
                <w:ilvl w:val="0"/>
                <w:numId w:val="0"/>
              </w:numPr>
              <w:spacing w:before="0"/>
              <w:ind w:left="360" w:hanging="360"/>
              <w:rPr>
                <w:rFonts w:cs="Arial"/>
                <w:b/>
                <w:bCs/>
                <w:color w:val="345A8A" w:themeColor="accent1" w:themeShade="B5"/>
                <w:szCs w:val="18"/>
                <w:lang w:val="en-GB"/>
              </w:rPr>
            </w:pPr>
          </w:p>
          <w:p w:rsidR="00292E18" w:rsidRDefault="00E45743">
            <w:pPr>
              <w:pStyle w:val="Tablebullet"/>
              <w:widowControl w:val="0"/>
              <w:spacing w:before="0"/>
              <w:ind w:left="357" w:hanging="357"/>
              <w:rPr>
                <w:rFonts w:cs="Arial"/>
                <w:szCs w:val="18"/>
                <w:lang w:val="en-GB"/>
              </w:rPr>
            </w:pPr>
            <w:r w:rsidRPr="00BB654D">
              <w:rPr>
                <w:rFonts w:cs="Arial"/>
                <w:szCs w:val="18"/>
                <w:lang w:val="en-GB"/>
              </w:rPr>
              <w:t>Impact of the project on the provision of, or access to, basic services to the area</w:t>
            </w:r>
          </w:p>
          <w:p w:rsidR="00292E18" w:rsidRDefault="00292E18">
            <w:pPr>
              <w:pStyle w:val="Tablebullet"/>
              <w:widowControl w:val="0"/>
              <w:numPr>
                <w:ilvl w:val="0"/>
                <w:numId w:val="0"/>
              </w:numPr>
              <w:spacing w:before="0"/>
              <w:rPr>
                <w:rFonts w:cs="Arial"/>
                <w:b/>
                <w:bCs/>
                <w:color w:val="345A8A" w:themeColor="accent1" w:themeShade="B5"/>
                <w:szCs w:val="18"/>
                <w:lang w:val="en-GB"/>
              </w:rPr>
            </w:pPr>
          </w:p>
          <w:p w:rsidR="00292E18" w:rsidRDefault="00292E18">
            <w:pPr>
              <w:pStyle w:val="Tablebullet"/>
              <w:widowControl w:val="0"/>
              <w:numPr>
                <w:ilvl w:val="0"/>
                <w:numId w:val="0"/>
              </w:numPr>
              <w:spacing w:before="0"/>
              <w:rPr>
                <w:rFonts w:cs="Arial"/>
                <w:b/>
                <w:bCs/>
                <w:color w:val="345A8A" w:themeColor="accent1" w:themeShade="B5"/>
                <w:szCs w:val="18"/>
                <w:lang w:val="en-GB"/>
              </w:rPr>
            </w:pPr>
          </w:p>
          <w:p w:rsidR="00292E18" w:rsidRDefault="00292E18">
            <w:pPr>
              <w:pStyle w:val="Tablebullet"/>
              <w:widowControl w:val="0"/>
              <w:numPr>
                <w:ilvl w:val="0"/>
                <w:numId w:val="0"/>
              </w:numPr>
              <w:spacing w:before="0"/>
              <w:rPr>
                <w:rFonts w:cs="Arial"/>
                <w:szCs w:val="18"/>
                <w:lang w:val="en-GB"/>
              </w:rPr>
            </w:pPr>
          </w:p>
          <w:p w:rsidR="00292E18" w:rsidRDefault="00E45743">
            <w:pPr>
              <w:pStyle w:val="Tablebullet"/>
              <w:widowControl w:val="0"/>
              <w:spacing w:before="0"/>
              <w:ind w:left="357" w:hanging="357"/>
              <w:rPr>
                <w:rFonts w:cs="Arial"/>
                <w:szCs w:val="18"/>
                <w:lang w:val="en-GB"/>
              </w:rPr>
            </w:pPr>
            <w:r w:rsidRPr="00BB654D">
              <w:rPr>
                <w:rFonts w:cs="Arial"/>
                <w:szCs w:val="18"/>
                <w:lang w:val="en-GB"/>
              </w:rPr>
              <w:t>Impact of the project on the relocation of communities if applicable</w:t>
            </w:r>
          </w:p>
          <w:p w:rsidR="00292E18" w:rsidRDefault="00292E18">
            <w:pPr>
              <w:pStyle w:val="Tablebullet"/>
              <w:widowControl w:val="0"/>
              <w:numPr>
                <w:ilvl w:val="0"/>
                <w:numId w:val="0"/>
              </w:numPr>
              <w:spacing w:before="0"/>
              <w:rPr>
                <w:rFonts w:cs="Arial"/>
                <w:b/>
                <w:bCs/>
                <w:color w:val="345A8A" w:themeColor="accent1" w:themeShade="B5"/>
                <w:szCs w:val="18"/>
                <w:lang w:val="en-GB"/>
              </w:rPr>
            </w:pPr>
          </w:p>
          <w:p w:rsidR="00292E18" w:rsidRDefault="00E45743">
            <w:pPr>
              <w:pStyle w:val="Tablebullet"/>
              <w:widowControl w:val="0"/>
              <w:ind w:left="357" w:hanging="357"/>
              <w:rPr>
                <w:lang w:val="en-GB"/>
              </w:rPr>
            </w:pPr>
            <w:r w:rsidRPr="00BB654D">
              <w:rPr>
                <w:lang w:val="en-GB"/>
              </w:rPr>
              <w:t>Contribution of the project to a any specific sectoral objectives (for example, renewable energy targets)</w:t>
            </w:r>
          </w:p>
          <w:p w:rsidR="00292E18" w:rsidRDefault="00292E18" w:rsidP="00292E18">
            <w:pPr>
              <w:pStyle w:val="Tablebullet"/>
              <w:widowControl w:val="0"/>
              <w:numPr>
                <w:ilvl w:val="0"/>
                <w:numId w:val="0"/>
              </w:numPr>
              <w:spacing w:before="0"/>
              <w:ind w:left="360" w:hanging="360"/>
              <w:rPr>
                <w:rFonts w:cs="Arial"/>
                <w:b/>
                <w:bCs/>
                <w:color w:val="345A8A" w:themeColor="accent1" w:themeShade="B5"/>
                <w:szCs w:val="18"/>
                <w:lang w:val="en-GB"/>
              </w:rPr>
            </w:pPr>
          </w:p>
          <w:p w:rsidR="00292E18" w:rsidRDefault="00292E18">
            <w:pPr>
              <w:pStyle w:val="Tablebullet"/>
              <w:widowControl w:val="0"/>
              <w:numPr>
                <w:ilvl w:val="0"/>
                <w:numId w:val="0"/>
              </w:numPr>
              <w:spacing w:before="0"/>
              <w:rPr>
                <w:rFonts w:cs="Arial"/>
                <w:b/>
                <w:bCs/>
                <w:color w:val="345A8A" w:themeColor="accent1" w:themeShade="B5"/>
                <w:szCs w:val="18"/>
                <w:lang w:val="en-GB"/>
              </w:rPr>
            </w:pPr>
          </w:p>
          <w:p w:rsidR="00292E18" w:rsidRDefault="00292E18" w:rsidP="00292E18">
            <w:pPr>
              <w:pStyle w:val="Tablebullet"/>
              <w:widowControl w:val="0"/>
              <w:numPr>
                <w:ilvl w:val="0"/>
                <w:numId w:val="0"/>
              </w:numPr>
              <w:rPr>
                <w:rFonts w:cs="Arial"/>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292E18" w:rsidRDefault="007F7725" w:rsidP="00292E18">
            <w:pPr>
              <w:widowControl w:val="0"/>
              <w:jc w:val="both"/>
              <w:rPr>
                <w:rFonts w:ascii="Trebuchet MS" w:hAnsi="Trebuchet MS"/>
                <w:color w:val="339966"/>
                <w:sz w:val="18"/>
                <w:szCs w:val="18"/>
                <w:lang w:val="en-GB"/>
              </w:rPr>
            </w:pPr>
            <w:r w:rsidRPr="00BB654D">
              <w:rPr>
                <w:rFonts w:ascii="Trebuchet MS" w:eastAsiaTheme="minorHAnsi" w:hAnsi="Trebuchet MS" w:cs="Helvetica"/>
                <w:sz w:val="20"/>
                <w:szCs w:val="20"/>
                <w:lang w:val="en-GB"/>
              </w:rPr>
              <w:t xml:space="preserve">ICSEA PoA </w:t>
            </w:r>
            <w:r w:rsidR="00975EC1" w:rsidRPr="00BB654D">
              <w:rPr>
                <w:rFonts w:ascii="Trebuchet MS" w:eastAsiaTheme="minorHAnsi" w:hAnsi="Trebuchet MS" w:cs="Helvetica"/>
                <w:sz w:val="20"/>
                <w:szCs w:val="20"/>
                <w:lang w:val="en-GB"/>
              </w:rPr>
              <w:t>is aligned with provincial and national government objectives which aims</w:t>
            </w:r>
            <w:r w:rsidR="007D6480" w:rsidRPr="00BB654D">
              <w:rPr>
                <w:rFonts w:ascii="Trebuchet MS" w:eastAsiaTheme="minorHAnsi" w:hAnsi="Trebuchet MS" w:cs="Helvetica"/>
                <w:sz w:val="20"/>
                <w:szCs w:val="20"/>
                <w:lang w:val="en-GB"/>
              </w:rPr>
              <w:t xml:space="preserve"> to ameliorate the negative health impacts arising from the use of certain fuels, while complying with its determination of providing households wi</w:t>
            </w:r>
            <w:r w:rsidR="004313AA" w:rsidRPr="00BB654D">
              <w:rPr>
                <w:rFonts w:ascii="Trebuchet MS" w:eastAsiaTheme="minorHAnsi" w:hAnsi="Trebuchet MS" w:cs="Helvetica"/>
                <w:sz w:val="20"/>
                <w:szCs w:val="20"/>
                <w:lang w:val="en-GB"/>
              </w:rPr>
              <w:t>t</w:t>
            </w:r>
            <w:r w:rsidR="007D6480" w:rsidRPr="00BB654D">
              <w:rPr>
                <w:rFonts w:ascii="Trebuchet MS" w:eastAsiaTheme="minorHAnsi" w:hAnsi="Trebuchet MS" w:cs="Helvetica"/>
                <w:sz w:val="20"/>
                <w:szCs w:val="20"/>
                <w:lang w:val="en-GB"/>
              </w:rPr>
              <w:t>h a minimum standard for basic access to clean energy services</w:t>
            </w:r>
            <w:r w:rsidR="007D6480" w:rsidRPr="00BB654D">
              <w:rPr>
                <w:rFonts w:ascii="Trebuchet MS" w:hAnsi="Trebuchet MS"/>
                <w:color w:val="339966"/>
                <w:sz w:val="20"/>
                <w:szCs w:val="18"/>
                <w:lang w:val="en-GB"/>
              </w:rPr>
              <w:t>.</w:t>
            </w:r>
            <w:r w:rsidR="00975EC1" w:rsidRPr="00BB654D">
              <w:rPr>
                <w:rFonts w:ascii="Trebuchet MS" w:hAnsi="Trebuchet MS"/>
                <w:color w:val="339966"/>
                <w:sz w:val="20"/>
                <w:szCs w:val="18"/>
                <w:lang w:val="en-GB"/>
              </w:rPr>
              <w:t xml:space="preserve"> The Government of South Africa considers the ‘</w:t>
            </w:r>
            <w:r w:rsidR="00975EC1" w:rsidRPr="00BB654D">
              <w:rPr>
                <w:rFonts w:ascii="Trebuchet MS" w:eastAsiaTheme="minorHAnsi" w:hAnsi="Trebuchet MS" w:cs="Helvetica"/>
                <w:sz w:val="20"/>
                <w:szCs w:val="20"/>
                <w:lang w:val="en-GB"/>
              </w:rPr>
              <w:t>appropriate appliance/fuel combinations; households’ abilities to acquire these fuels and appliances; the availability of efficient and safe appliances and fuels; and the effect of pricing and financing on affordability’ (</w:t>
            </w:r>
            <w:r w:rsidR="00B73A98" w:rsidRPr="00BB654D">
              <w:rPr>
                <w:rFonts w:ascii="Trebuchet MS" w:eastAsiaTheme="minorHAnsi" w:hAnsi="Trebuchet MS" w:cs="Helvetica"/>
                <w:sz w:val="20"/>
                <w:szCs w:val="20"/>
                <w:lang w:val="en-GB"/>
              </w:rPr>
              <w:t xml:space="preserve">Department of Minerals and Energy, </w:t>
            </w:r>
            <w:r w:rsidR="00975EC1" w:rsidRPr="00BB654D">
              <w:rPr>
                <w:rFonts w:ascii="Trebuchet MS" w:eastAsiaTheme="minorHAnsi" w:hAnsi="Trebuchet MS" w:cs="Helvetica"/>
                <w:sz w:val="20"/>
                <w:szCs w:val="20"/>
                <w:lang w:val="en-GB"/>
              </w:rPr>
              <w:t xml:space="preserve">White Paper on the Energy policy of the Republic of South Africa, </w:t>
            </w:r>
            <w:r w:rsidR="00B73A98" w:rsidRPr="00BB654D">
              <w:rPr>
                <w:rFonts w:ascii="Trebuchet MS" w:eastAsiaTheme="minorHAnsi" w:hAnsi="Trebuchet MS" w:cs="Helvetica"/>
                <w:sz w:val="20"/>
                <w:szCs w:val="20"/>
                <w:lang w:val="en-GB"/>
              </w:rPr>
              <w:t>1998</w:t>
            </w:r>
            <w:r w:rsidR="00975EC1" w:rsidRPr="00BB654D">
              <w:rPr>
                <w:rFonts w:ascii="Trebuchet MS" w:eastAsiaTheme="minorHAnsi" w:hAnsi="Trebuchet MS" w:cs="Helvetica"/>
                <w:sz w:val="20"/>
                <w:szCs w:val="20"/>
                <w:lang w:val="en-GB"/>
              </w:rPr>
              <w:t>).</w:t>
            </w:r>
          </w:p>
          <w:p w:rsidR="00292E18" w:rsidRDefault="00292E18" w:rsidP="00292E18">
            <w:pPr>
              <w:widowControl w:val="0"/>
              <w:jc w:val="both"/>
              <w:rPr>
                <w:rFonts w:ascii="Trebuchet MS" w:hAnsi="Trebuchet MS"/>
                <w:b/>
                <w:bCs/>
                <w:color w:val="339966"/>
                <w:sz w:val="18"/>
                <w:szCs w:val="18"/>
                <w:lang w:val="en-GB"/>
              </w:rPr>
            </w:pPr>
          </w:p>
          <w:p w:rsidR="00292E18" w:rsidRDefault="007F7725" w:rsidP="00292E18">
            <w:pPr>
              <w:widowControl w:val="0"/>
              <w:jc w:val="both"/>
              <w:rPr>
                <w:rFonts w:ascii="Trebuchet MS" w:hAnsi="Trebuchet MS"/>
                <w:color w:val="339966"/>
                <w:sz w:val="18"/>
                <w:szCs w:val="18"/>
                <w:lang w:val="en-GB"/>
              </w:rPr>
            </w:pPr>
            <w:r w:rsidRPr="00BB654D">
              <w:rPr>
                <w:rFonts w:ascii="Trebuchet MS" w:hAnsi="Trebuchet MS"/>
                <w:color w:val="339966"/>
                <w:sz w:val="20"/>
                <w:szCs w:val="18"/>
                <w:lang w:val="en-GB"/>
              </w:rPr>
              <w:t xml:space="preserve">ICSEA PoA is in line with </w:t>
            </w:r>
            <w:r w:rsidR="00BB654D" w:rsidRPr="00BB654D">
              <w:rPr>
                <w:rFonts w:ascii="Trebuchet MS" w:hAnsi="Trebuchet MS"/>
                <w:color w:val="339966"/>
                <w:sz w:val="20"/>
                <w:szCs w:val="18"/>
                <w:lang w:val="en-GB"/>
              </w:rPr>
              <w:t>South</w:t>
            </w:r>
            <w:r w:rsidRPr="00BB654D">
              <w:rPr>
                <w:rFonts w:ascii="Trebuchet MS" w:hAnsi="Trebuchet MS"/>
                <w:color w:val="339966"/>
                <w:sz w:val="20"/>
                <w:szCs w:val="18"/>
                <w:lang w:val="en-GB"/>
              </w:rPr>
              <w:t xml:space="preserve"> Africa’s government policy managing energy-related environmental and health impacts </w:t>
            </w:r>
            <w:r w:rsidRPr="00BB654D">
              <w:rPr>
                <w:rFonts w:ascii="Trebuchet MS" w:eastAsiaTheme="minorHAnsi" w:hAnsi="Trebuchet MS" w:cs="Helvetica"/>
                <w:sz w:val="20"/>
                <w:szCs w:val="20"/>
                <w:lang w:val="en-GB"/>
              </w:rPr>
              <w:t>of promoting access to basic energy services for poor households, through SO’s efforts of promoting improved cook stoves across the country.</w:t>
            </w:r>
            <w:r w:rsidR="004313AA" w:rsidRPr="00BB654D">
              <w:rPr>
                <w:rFonts w:ascii="Trebuchet MS" w:hAnsi="Trebuchet MS"/>
                <w:color w:val="339966"/>
                <w:sz w:val="18"/>
                <w:szCs w:val="18"/>
                <w:lang w:val="en-GB"/>
              </w:rPr>
              <w:t xml:space="preserve"> </w:t>
            </w:r>
            <w:r w:rsidR="00CA6A3C" w:rsidRPr="00BB654D">
              <w:rPr>
                <w:rFonts w:ascii="Trebuchet MS" w:hAnsi="Trebuchet MS"/>
                <w:color w:val="339966"/>
                <w:sz w:val="20"/>
                <w:szCs w:val="18"/>
                <w:lang w:val="en-GB"/>
              </w:rPr>
              <w:t>The PoA will result in the increased availability of ICS that can be considered a basic service.</w:t>
            </w:r>
          </w:p>
          <w:p w:rsidR="00292E18" w:rsidRDefault="00292E18" w:rsidP="00292E18">
            <w:pPr>
              <w:widowControl w:val="0"/>
              <w:jc w:val="both"/>
              <w:rPr>
                <w:rFonts w:ascii="Trebuchet MS" w:hAnsi="Trebuchet MS"/>
                <w:b/>
                <w:bCs/>
                <w:color w:val="339966"/>
                <w:sz w:val="18"/>
                <w:szCs w:val="18"/>
                <w:lang w:val="en-GB"/>
              </w:rPr>
            </w:pPr>
          </w:p>
          <w:p w:rsidR="00292E18" w:rsidRDefault="00F3264B" w:rsidP="00292E18">
            <w:pPr>
              <w:widowControl w:val="0"/>
              <w:jc w:val="both"/>
              <w:rPr>
                <w:rFonts w:ascii="Trebuchet MS" w:hAnsi="Trebuchet MS"/>
                <w:color w:val="339966"/>
                <w:sz w:val="18"/>
                <w:szCs w:val="18"/>
                <w:lang w:val="en-GB"/>
              </w:rPr>
            </w:pPr>
            <w:r w:rsidRPr="00BB654D">
              <w:rPr>
                <w:rFonts w:ascii="Trebuchet MS" w:hAnsi="Trebuchet MS"/>
                <w:sz w:val="20"/>
                <w:szCs w:val="18"/>
                <w:lang w:val="en-GB"/>
              </w:rPr>
              <w:t xml:space="preserve">No relocation of communities </w:t>
            </w:r>
            <w:r w:rsidR="00B73A98" w:rsidRPr="00BB654D">
              <w:rPr>
                <w:rFonts w:ascii="Trebuchet MS" w:hAnsi="Trebuchet MS"/>
                <w:sz w:val="20"/>
                <w:szCs w:val="18"/>
                <w:lang w:val="en-GB"/>
              </w:rPr>
              <w:t>will be</w:t>
            </w:r>
            <w:r w:rsidRPr="00BB654D">
              <w:rPr>
                <w:rFonts w:ascii="Trebuchet MS" w:hAnsi="Trebuchet MS"/>
                <w:sz w:val="20"/>
                <w:szCs w:val="18"/>
                <w:lang w:val="en-GB"/>
              </w:rPr>
              <w:t xml:space="preserve"> involved.</w:t>
            </w:r>
          </w:p>
          <w:p w:rsidR="00292E18" w:rsidRDefault="00292E18" w:rsidP="00292E18">
            <w:pPr>
              <w:widowControl w:val="0"/>
              <w:jc w:val="both"/>
              <w:rPr>
                <w:rFonts w:ascii="Trebuchet MS" w:hAnsi="Trebuchet MS"/>
                <w:b/>
                <w:bCs/>
                <w:color w:val="339966"/>
                <w:sz w:val="20"/>
                <w:szCs w:val="18"/>
                <w:lang w:val="en-GB"/>
              </w:rPr>
            </w:pPr>
          </w:p>
          <w:p w:rsidR="00292E18" w:rsidRDefault="00E97880" w:rsidP="00292E18">
            <w:pPr>
              <w:widowControl w:val="0"/>
              <w:jc w:val="both"/>
              <w:rPr>
                <w:rFonts w:ascii="Trebuchet MS" w:hAnsi="Trebuchet MS"/>
                <w:color w:val="339966"/>
                <w:sz w:val="18"/>
                <w:szCs w:val="18"/>
                <w:lang w:val="en-GB"/>
              </w:rPr>
            </w:pPr>
            <w:r w:rsidRPr="00BB654D">
              <w:rPr>
                <w:rFonts w:ascii="Trebuchet MS" w:hAnsi="Trebuchet MS"/>
                <w:color w:val="339966"/>
                <w:sz w:val="20"/>
                <w:szCs w:val="18"/>
                <w:lang w:val="en-GB"/>
              </w:rPr>
              <w:t xml:space="preserve">ICSEA PoA is in line with the South African </w:t>
            </w:r>
            <w:r w:rsidR="001038B0" w:rsidRPr="00BB654D">
              <w:rPr>
                <w:rFonts w:ascii="Trebuchet MS" w:hAnsi="Trebuchet MS"/>
                <w:color w:val="339966"/>
                <w:sz w:val="20"/>
                <w:szCs w:val="18"/>
                <w:lang w:val="en-GB"/>
              </w:rPr>
              <w:t xml:space="preserve">Government focus to provide </w:t>
            </w:r>
            <w:r w:rsidR="00CA6A3C" w:rsidRPr="00BB654D">
              <w:rPr>
                <w:rFonts w:ascii="Trebuchet MS" w:eastAsiaTheme="minorHAnsi" w:hAnsi="Trebuchet MS" w:cs="Helvetica-Oblique"/>
                <w:iCs/>
                <w:sz w:val="20"/>
                <w:szCs w:val="20"/>
                <w:lang w:val="en-GB"/>
              </w:rPr>
              <w:t>support for the development, demonstration and implementation of renewable energy sources for both small and large-scale applications</w:t>
            </w:r>
            <w:r w:rsidR="001038B0" w:rsidRPr="00BB654D">
              <w:rPr>
                <w:rFonts w:ascii="Trebuchet MS" w:hAnsi="Trebuchet MS"/>
                <w:color w:val="339966"/>
                <w:sz w:val="18"/>
                <w:szCs w:val="18"/>
                <w:lang w:val="en-GB"/>
              </w:rPr>
              <w:t xml:space="preserve"> </w:t>
            </w:r>
            <w:r w:rsidR="001038B0" w:rsidRPr="00BB654D">
              <w:rPr>
                <w:rFonts w:ascii="Trebuchet MS" w:eastAsiaTheme="minorHAnsi" w:hAnsi="Trebuchet MS" w:cs="Helvetica"/>
                <w:sz w:val="20"/>
                <w:szCs w:val="20"/>
                <w:lang w:val="en-GB"/>
              </w:rPr>
              <w:t>(Department of Minerals and Energy, White Paper on the Energy policy of the Republic of South Africa, 1998).</w:t>
            </w:r>
          </w:p>
          <w:p w:rsidR="00292E18" w:rsidRDefault="00292E18" w:rsidP="00292E18">
            <w:pPr>
              <w:widowControl w:val="0"/>
              <w:jc w:val="both"/>
              <w:rPr>
                <w:rFonts w:ascii="Trebuchet MS" w:hAnsi="Trebuchet MS"/>
                <w:b/>
                <w:bCs/>
                <w:color w:val="339966"/>
                <w:sz w:val="18"/>
                <w:szCs w:val="18"/>
                <w:lang w:val="en-GB"/>
              </w:rPr>
            </w:pPr>
          </w:p>
        </w:tc>
      </w:tr>
      <w:tr w:rsidR="00BC0D91" w:rsidRPr="00BB654D">
        <w:trPr>
          <w:cantSplit/>
          <w:trHeight w:val="9227"/>
        </w:trPr>
        <w:tc>
          <w:tcPr>
            <w:tcW w:w="0" w:type="auto"/>
            <w:vMerge/>
            <w:tcBorders>
              <w:top w:val="single" w:sz="4" w:space="0" w:color="FFFFFF"/>
              <w:left w:val="single" w:sz="4" w:space="0" w:color="auto"/>
              <w:bottom w:val="nil"/>
              <w:right w:val="single" w:sz="4" w:space="0" w:color="auto"/>
            </w:tcBorders>
          </w:tcPr>
          <w:p w:rsidR="00292E18" w:rsidRDefault="00292E18" w:rsidP="00292E18">
            <w:pPr>
              <w:widowControl w:val="0"/>
              <w:rPr>
                <w:rFonts w:ascii="Arial" w:hAnsi="Arial" w:cs="Arial"/>
                <w:b/>
                <w:bCs/>
                <w:color w:val="FFFFFF"/>
                <w:sz w:val="32"/>
                <w:szCs w:val="32"/>
                <w:lang w:val="en-GB"/>
              </w:rPr>
            </w:pPr>
          </w:p>
        </w:tc>
        <w:tc>
          <w:tcPr>
            <w:tcW w:w="0" w:type="auto"/>
            <w:tcBorders>
              <w:top w:val="single" w:sz="4" w:space="0" w:color="auto"/>
              <w:left w:val="single" w:sz="4" w:space="0" w:color="auto"/>
              <w:bottom w:val="single" w:sz="4" w:space="0" w:color="auto"/>
              <w:right w:val="single" w:sz="4" w:space="0" w:color="auto"/>
            </w:tcBorders>
          </w:tcPr>
          <w:p w:rsidR="00292E18" w:rsidRDefault="00BC0D91" w:rsidP="00292E18">
            <w:pPr>
              <w:pStyle w:val="Tableleft"/>
              <w:widowControl w:val="0"/>
              <w:spacing w:before="4000"/>
              <w:jc w:val="center"/>
              <w:rPr>
                <w:rFonts w:cs="Arial"/>
                <w:sz w:val="18"/>
                <w:szCs w:val="18"/>
              </w:rPr>
            </w:pPr>
            <w:r w:rsidRPr="00BB654D">
              <w:rPr>
                <w:rFonts w:cs="Arial"/>
                <w:sz w:val="18"/>
                <w:szCs w:val="18"/>
              </w:rPr>
              <w:t>Social equity and poverty alleviation</w:t>
            </w:r>
          </w:p>
          <w:p w:rsidR="00292E18" w:rsidRDefault="00292E18" w:rsidP="00292E18">
            <w:pPr>
              <w:pStyle w:val="Tableleft"/>
              <w:widowControl w:val="0"/>
              <w:jc w:val="center"/>
              <w:rPr>
                <w:rFonts w:cs="Arial"/>
                <w:sz w:val="18"/>
                <w:szCs w:val="18"/>
              </w:rPr>
            </w:pPr>
          </w:p>
          <w:p w:rsidR="00292E18" w:rsidRDefault="00292E18" w:rsidP="00292E18">
            <w:pPr>
              <w:pStyle w:val="Tableleft"/>
              <w:widowControl w:val="0"/>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292E18" w:rsidRDefault="00BC0D91" w:rsidP="00292E18">
            <w:pPr>
              <w:pStyle w:val="Tablebullet"/>
              <w:widowControl w:val="0"/>
              <w:spacing w:before="0"/>
              <w:ind w:left="357" w:hanging="357"/>
              <w:rPr>
                <w:rFonts w:cs="Arial"/>
                <w:szCs w:val="18"/>
                <w:lang w:val="en-GB"/>
              </w:rPr>
            </w:pPr>
            <w:r w:rsidRPr="00BB654D">
              <w:rPr>
                <w:rFonts w:cs="Arial"/>
                <w:szCs w:val="18"/>
                <w:lang w:val="en-GB"/>
              </w:rPr>
              <w:t>Impact of the project on employment levels? (specify the number of jobs created/lost; the duration of time employed, distribution of employment opportunities, types of employment, categories of employment changes in terms of skill levels and gender and racial equity)</w:t>
            </w:r>
          </w:p>
          <w:p w:rsidR="00292E18" w:rsidRDefault="00292E18" w:rsidP="00292E18">
            <w:pPr>
              <w:pStyle w:val="Tablebullet"/>
              <w:widowControl w:val="0"/>
              <w:numPr>
                <w:ilvl w:val="0"/>
                <w:numId w:val="0"/>
              </w:numPr>
              <w:spacing w:before="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5824DA" w:rsidP="00292E18">
            <w:pPr>
              <w:pStyle w:val="Tablebullet"/>
              <w:widowControl w:val="0"/>
              <w:spacing w:before="0"/>
              <w:ind w:left="357" w:hanging="357"/>
              <w:rPr>
                <w:rFonts w:cs="Arial"/>
                <w:szCs w:val="18"/>
                <w:lang w:val="en-GB"/>
              </w:rPr>
            </w:pPr>
            <w:r w:rsidRPr="00BB654D">
              <w:rPr>
                <w:rFonts w:cs="Arial"/>
                <w:szCs w:val="18"/>
                <w:lang w:val="en-GB"/>
              </w:rPr>
              <w:t>Impact of the project on community social structures</w:t>
            </w:r>
          </w:p>
          <w:p w:rsidR="00292E18" w:rsidRDefault="005824DA" w:rsidP="00292E18">
            <w:pPr>
              <w:pStyle w:val="Tablebullet"/>
              <w:widowControl w:val="0"/>
              <w:spacing w:before="0"/>
              <w:ind w:left="357" w:hanging="357"/>
              <w:rPr>
                <w:rFonts w:cs="Arial"/>
                <w:szCs w:val="18"/>
                <w:lang w:val="en-GB"/>
              </w:rPr>
            </w:pPr>
            <w:r w:rsidRPr="00BB654D">
              <w:rPr>
                <w:rFonts w:cs="Arial"/>
                <w:szCs w:val="18"/>
                <w:lang w:val="en-GB"/>
              </w:rPr>
              <w:t>Impact of the project  on the provision of social amenities to the community in which the project is situated</w:t>
            </w:r>
          </w:p>
          <w:p w:rsidR="00292E18" w:rsidRDefault="005824DA" w:rsidP="00292E18">
            <w:pPr>
              <w:pStyle w:val="Tablebullet"/>
              <w:widowControl w:val="0"/>
              <w:ind w:left="357" w:hanging="357"/>
              <w:rPr>
                <w:lang w:val="en-GB"/>
              </w:rPr>
            </w:pPr>
            <w:r w:rsidRPr="00BB654D">
              <w:rPr>
                <w:lang w:val="en-GB"/>
              </w:rPr>
              <w:t xml:space="preserve">Contribution of the project to the development of previously underdeveloped areas or specially designated development </w:t>
            </w:r>
          </w:p>
          <w:p w:rsidR="00292E18" w:rsidRDefault="00292E18" w:rsidP="00292E18">
            <w:pPr>
              <w:pStyle w:val="Tablebullet"/>
              <w:widowControl w:val="0"/>
              <w:numPr>
                <w:ilvl w:val="0"/>
                <w:numId w:val="0"/>
              </w:numPr>
              <w:spacing w:before="0"/>
              <w:rPr>
                <w:rFonts w:cs="Arial"/>
                <w:szCs w:val="18"/>
                <w:lang w:val="en-GB"/>
              </w:rPr>
            </w:pPr>
          </w:p>
          <w:p w:rsidR="00292E18" w:rsidRDefault="00292E18">
            <w:pPr>
              <w:pStyle w:val="Tablebullet"/>
              <w:widowControl w:val="0"/>
              <w:numPr>
                <w:ilvl w:val="0"/>
                <w:numId w:val="0"/>
              </w:numPr>
              <w:spacing w:before="0"/>
              <w:rPr>
                <w:rFonts w:cs="Arial"/>
                <w:szCs w:val="18"/>
                <w:lang w:val="en-GB"/>
              </w:rPr>
            </w:pPr>
          </w:p>
          <w:p w:rsidR="00292E18" w:rsidRDefault="00292E18">
            <w:pPr>
              <w:pStyle w:val="Tablebullet"/>
              <w:widowControl w:val="0"/>
              <w:numPr>
                <w:ilvl w:val="0"/>
                <w:numId w:val="0"/>
              </w:numPr>
              <w:spacing w:before="0"/>
              <w:rPr>
                <w:rFonts w:cs="Arial"/>
                <w:szCs w:val="18"/>
                <w:lang w:val="en-GB"/>
              </w:rPr>
            </w:pPr>
          </w:p>
          <w:p w:rsidR="00292C10" w:rsidRDefault="00292C10" w:rsidP="006254D5">
            <w:pPr>
              <w:pStyle w:val="Tablebullet"/>
              <w:widowControl w:val="0"/>
              <w:numPr>
                <w:ilvl w:val="0"/>
                <w:numId w:val="0"/>
              </w:numPr>
              <w:spacing w:before="0"/>
              <w:rPr>
                <w:rFonts w:cs="Arial"/>
                <w:szCs w:val="18"/>
                <w:lang w:val="en-GB"/>
              </w:rPr>
            </w:pPr>
          </w:p>
          <w:p w:rsidR="00292E18" w:rsidRDefault="00292E18" w:rsidP="00292E18">
            <w:pPr>
              <w:pStyle w:val="Tablebullet"/>
              <w:widowControl w:val="0"/>
              <w:numPr>
                <w:ilvl w:val="0"/>
                <w:numId w:val="0"/>
              </w:numPr>
              <w:spacing w:before="0"/>
              <w:rPr>
                <w:rFonts w:cs="Arial"/>
                <w:szCs w:val="18"/>
                <w:lang w:val="en-GB"/>
              </w:rPr>
            </w:pPr>
          </w:p>
          <w:p w:rsidR="00C9776E" w:rsidRPr="00BB654D" w:rsidRDefault="00C9776E" w:rsidP="00C9776E">
            <w:pPr>
              <w:pStyle w:val="Tablebullet"/>
              <w:rPr>
                <w:rFonts w:ascii="Trebuchet MS" w:hAnsi="Trebuchet MS"/>
                <w:lang w:val="en-GB"/>
              </w:rPr>
            </w:pPr>
            <w:r w:rsidRPr="00BB654D">
              <w:rPr>
                <w:rFonts w:ascii="Trebuchet MS" w:hAnsi="Trebuchet MS"/>
                <w:lang w:val="en-GB"/>
              </w:rPr>
              <w:t xml:space="preserve">Impact of the project on social heritage nodes </w:t>
            </w:r>
          </w:p>
          <w:p w:rsidR="00292E18" w:rsidRDefault="00292E18" w:rsidP="00292E18">
            <w:pPr>
              <w:pStyle w:val="Tablebullet"/>
              <w:widowControl w:val="0"/>
              <w:numPr>
                <w:ilvl w:val="0"/>
                <w:numId w:val="0"/>
              </w:numPr>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ind w:left="360" w:hanging="360"/>
              <w:rPr>
                <w:rFonts w:cs="Arial"/>
                <w:szCs w:val="18"/>
                <w:lang w:val="en-GB"/>
              </w:rPr>
            </w:pPr>
          </w:p>
          <w:p w:rsidR="00292E18" w:rsidRDefault="00292E18" w:rsidP="00292E18">
            <w:pPr>
              <w:pStyle w:val="Tablebullet"/>
              <w:widowControl w:val="0"/>
              <w:numPr>
                <w:ilvl w:val="0"/>
                <w:numId w:val="0"/>
              </w:numPr>
              <w:spacing w:before="0"/>
              <w:rPr>
                <w:rFonts w:cs="Arial"/>
                <w:szCs w:val="18"/>
                <w:lang w:val="en-GB"/>
              </w:rPr>
            </w:pPr>
          </w:p>
          <w:p w:rsidR="00292E18" w:rsidRDefault="00292E18" w:rsidP="00292E18">
            <w:pPr>
              <w:pStyle w:val="Tablebullet"/>
              <w:widowControl w:val="0"/>
              <w:numPr>
                <w:ilvl w:val="0"/>
                <w:numId w:val="0"/>
              </w:numPr>
              <w:spacing w:before="0"/>
              <w:rPr>
                <w:rFonts w:cs="Arial"/>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292E18" w:rsidRDefault="00CA1BBA" w:rsidP="00292E18">
            <w:pPr>
              <w:widowControl w:val="0"/>
              <w:spacing w:line="260" w:lineRule="atLeast"/>
              <w:jc w:val="both"/>
              <w:rPr>
                <w:rFonts w:ascii="Trebuchet MS" w:hAnsi="Trebuchet MS"/>
                <w:sz w:val="20"/>
                <w:lang w:val="en-GB"/>
              </w:rPr>
            </w:pPr>
            <w:r w:rsidRPr="00BB654D">
              <w:rPr>
                <w:rFonts w:ascii="Trebuchet MS" w:hAnsi="Trebuchet MS"/>
                <w:sz w:val="20"/>
                <w:lang w:val="en-GB"/>
              </w:rPr>
              <w:t xml:space="preserve">The PoA will create employment right along the supply chain to a more efficient level of mass production and distribution than the present artisanal manufacture of traditional stoves. This will substantially lower </w:t>
            </w:r>
            <w:r w:rsidR="00CF5B33" w:rsidRPr="00BB654D">
              <w:rPr>
                <w:rFonts w:ascii="Trebuchet MS" w:hAnsi="Trebuchet MS"/>
                <w:sz w:val="20"/>
                <w:lang w:val="en-GB"/>
              </w:rPr>
              <w:t>unit-manufacturing</w:t>
            </w:r>
            <w:r w:rsidRPr="00BB654D">
              <w:rPr>
                <w:rFonts w:ascii="Trebuchet MS" w:hAnsi="Trebuchet MS"/>
                <w:sz w:val="20"/>
                <w:lang w:val="en-GB"/>
              </w:rPr>
              <w:t xml:space="preserve"> costs, and will produce improved cook stoves to a modular design to allow them to be efficiently maintained on an annual basis</w:t>
            </w:r>
            <w:r w:rsidR="00654F7A" w:rsidRPr="00BB654D">
              <w:rPr>
                <w:rFonts w:ascii="Trebuchet MS" w:hAnsi="Trebuchet MS"/>
                <w:sz w:val="20"/>
                <w:lang w:val="en-GB"/>
              </w:rPr>
              <w:t>, creating employ</w:t>
            </w:r>
            <w:r w:rsidR="00DC3567" w:rsidRPr="00BB654D">
              <w:rPr>
                <w:rFonts w:ascii="Trebuchet MS" w:hAnsi="Trebuchet MS"/>
                <w:sz w:val="20"/>
                <w:lang w:val="en-GB"/>
              </w:rPr>
              <w:t>m</w:t>
            </w:r>
            <w:r w:rsidR="00654F7A" w:rsidRPr="00BB654D">
              <w:rPr>
                <w:rFonts w:ascii="Trebuchet MS" w:hAnsi="Trebuchet MS"/>
                <w:sz w:val="20"/>
                <w:lang w:val="en-GB"/>
              </w:rPr>
              <w:t>e</w:t>
            </w:r>
            <w:r w:rsidR="00DC3567" w:rsidRPr="00BB654D">
              <w:rPr>
                <w:rFonts w:ascii="Trebuchet MS" w:hAnsi="Trebuchet MS"/>
                <w:sz w:val="20"/>
                <w:lang w:val="en-GB"/>
              </w:rPr>
              <w:t>nt from manufacturing of stoves</w:t>
            </w:r>
            <w:r w:rsidR="00654F7A" w:rsidRPr="00BB654D">
              <w:rPr>
                <w:rFonts w:ascii="Trebuchet MS" w:hAnsi="Trebuchet MS"/>
                <w:sz w:val="20"/>
                <w:lang w:val="en-GB"/>
              </w:rPr>
              <w:t xml:space="preserve">, to maintenance, marketing, </w:t>
            </w:r>
            <w:r w:rsidR="00DC3567" w:rsidRPr="00BB654D">
              <w:rPr>
                <w:rFonts w:ascii="Trebuchet MS" w:hAnsi="Trebuchet MS"/>
                <w:sz w:val="20"/>
                <w:lang w:val="en-GB"/>
              </w:rPr>
              <w:t>sales and</w:t>
            </w:r>
            <w:r w:rsidR="00654F7A" w:rsidRPr="00BB654D">
              <w:rPr>
                <w:rFonts w:ascii="Trebuchet MS" w:hAnsi="Trebuchet MS"/>
                <w:sz w:val="20"/>
                <w:lang w:val="en-GB"/>
              </w:rPr>
              <w:t xml:space="preserve"> communications and logistics. The number of jobs created will increase as the number of SOs that join the ICSEA PoA increases. </w:t>
            </w:r>
            <w:r w:rsidR="00CA6A3C" w:rsidRPr="00BB654D">
              <w:rPr>
                <w:rFonts w:ascii="Trebuchet MS" w:hAnsi="Trebuchet MS"/>
                <w:sz w:val="20"/>
                <w:lang w:val="en-GB"/>
              </w:rPr>
              <w:t xml:space="preserve">The PoA will not discriminate based on race, ethnicity, colour, sex, sexual orientation, religion or political opinion. The staff recruitment policy of supplier organisations will be required to be equal opportunity, and any reported abuse from stove supplier organisations will be in breach of their contract with ICSEA, and risks their authorisation status as a member of the PoA. The dissemination of improved cook stoves and their use will be open to all South African citizens on a non-discriminatory basis, and will very positively support the sustainable development of South Africa. This PoA activity particularly benefits the South African female population that depends on firewood or charcoal for cooking purposes. The use of such improved cook stoves has been recognised internationally as being highly beneficial for improving the living and working conditions of women and children.  </w:t>
            </w:r>
          </w:p>
          <w:p w:rsidR="00292E18" w:rsidRDefault="00292E18" w:rsidP="00292E18">
            <w:pPr>
              <w:widowControl w:val="0"/>
              <w:jc w:val="both"/>
              <w:rPr>
                <w:rFonts w:ascii="Trebuchet MS" w:hAnsi="Trebuchet MS"/>
                <w:b/>
                <w:bCs/>
                <w:color w:val="339966"/>
                <w:sz w:val="18"/>
                <w:szCs w:val="18"/>
                <w:lang w:val="en-GB"/>
              </w:rPr>
            </w:pPr>
          </w:p>
          <w:p w:rsidR="00292E18" w:rsidRDefault="00CA1BBA" w:rsidP="00292E18">
            <w:pPr>
              <w:widowControl w:val="0"/>
              <w:spacing w:line="260" w:lineRule="atLeast"/>
              <w:jc w:val="both"/>
              <w:rPr>
                <w:rFonts w:ascii="Trebuchet MS" w:hAnsi="Trebuchet MS"/>
                <w:sz w:val="20"/>
                <w:lang w:val="en-GB"/>
              </w:rPr>
            </w:pPr>
            <w:r w:rsidRPr="00BB654D">
              <w:rPr>
                <w:rFonts w:ascii="Trebuchet MS" w:hAnsi="Trebuchet MS"/>
                <w:sz w:val="20"/>
                <w:lang w:val="en-GB"/>
              </w:rPr>
              <w:t>As part of the PoA’s commitment to fair trade, the users of the improved cook stoves are likely to participate fairly in accessing a share of the carbon finance that their stoves generate. Supplier organisations will be required to review with community groups how this income will best be used – either directly by households, or colle</w:t>
            </w:r>
            <w:r w:rsidR="00BA3194" w:rsidRPr="00BB654D">
              <w:rPr>
                <w:rFonts w:ascii="Trebuchet MS" w:hAnsi="Trebuchet MS"/>
                <w:sz w:val="20"/>
                <w:lang w:val="en-GB"/>
              </w:rPr>
              <w:t>ctively for community purposes, to have a positive impact on social structures.</w:t>
            </w:r>
            <w:r w:rsidR="00E44BF3" w:rsidRPr="00BB654D">
              <w:rPr>
                <w:rFonts w:ascii="Trebuchet MS" w:hAnsi="Trebuchet MS"/>
                <w:sz w:val="20"/>
                <w:lang w:val="en-GB"/>
              </w:rPr>
              <w:t xml:space="preserve"> The Supplier Organisations might decide to carry out Local Stakeholder Consultation to assess the best possible interventions, which will be decided by its community members, to either develop specific areas, provision of</w:t>
            </w:r>
            <w:r w:rsidR="005824DA" w:rsidRPr="00BB654D">
              <w:rPr>
                <w:rFonts w:ascii="Trebuchet MS" w:hAnsi="Trebuchet MS"/>
                <w:sz w:val="20"/>
                <w:lang w:val="en-GB"/>
              </w:rPr>
              <w:t xml:space="preserve"> social amenities, or access to sanitary/health facilities.</w:t>
            </w:r>
          </w:p>
          <w:p w:rsidR="00292E18" w:rsidRDefault="00292E18" w:rsidP="00292E18">
            <w:pPr>
              <w:widowControl w:val="0"/>
              <w:jc w:val="both"/>
              <w:rPr>
                <w:rFonts w:ascii="Trebuchet MS" w:hAnsi="Trebuchet MS"/>
                <w:b/>
                <w:bCs/>
                <w:color w:val="339966"/>
                <w:sz w:val="18"/>
                <w:szCs w:val="18"/>
                <w:lang w:val="en-GB"/>
              </w:rPr>
            </w:pPr>
          </w:p>
          <w:p w:rsidR="00292E18" w:rsidRDefault="000911D6" w:rsidP="00292E18">
            <w:pPr>
              <w:widowControl w:val="0"/>
              <w:jc w:val="both"/>
              <w:rPr>
                <w:rFonts w:ascii="Trebuchet MS" w:hAnsi="Trebuchet MS"/>
                <w:color w:val="339966"/>
                <w:sz w:val="18"/>
                <w:szCs w:val="18"/>
                <w:lang w:val="en-GB"/>
              </w:rPr>
            </w:pPr>
            <w:r w:rsidRPr="00BB654D">
              <w:rPr>
                <w:rFonts w:ascii="Trebuchet MS" w:hAnsi="Trebuchet MS"/>
                <w:color w:val="339966"/>
                <w:sz w:val="18"/>
                <w:szCs w:val="18"/>
                <w:lang w:val="en-GB"/>
              </w:rPr>
              <w:t>The project is not anticipated to have any impacts specific to social heritage nodes.</w:t>
            </w:r>
          </w:p>
          <w:p w:rsidR="00292E18" w:rsidRDefault="00292E18" w:rsidP="00292E18">
            <w:pPr>
              <w:widowControl w:val="0"/>
              <w:jc w:val="both"/>
              <w:rPr>
                <w:rFonts w:ascii="Trebuchet MS" w:hAnsi="Trebuchet MS"/>
                <w:b/>
                <w:bCs/>
                <w:color w:val="339966"/>
                <w:sz w:val="18"/>
                <w:szCs w:val="18"/>
                <w:lang w:val="en-GB"/>
              </w:rPr>
            </w:pPr>
          </w:p>
          <w:p w:rsidR="00292E18" w:rsidRDefault="00292E18" w:rsidP="00292E18">
            <w:pPr>
              <w:widowControl w:val="0"/>
              <w:jc w:val="both"/>
              <w:rPr>
                <w:rFonts w:ascii="Trebuchet MS" w:hAnsi="Trebuchet MS"/>
                <w:b/>
                <w:bCs/>
                <w:color w:val="339966"/>
                <w:sz w:val="18"/>
                <w:szCs w:val="18"/>
                <w:lang w:val="en-GB"/>
              </w:rPr>
            </w:pPr>
          </w:p>
          <w:p w:rsidR="00292E18" w:rsidRDefault="00292E18" w:rsidP="00292E18">
            <w:pPr>
              <w:widowControl w:val="0"/>
              <w:jc w:val="both"/>
              <w:rPr>
                <w:rFonts w:ascii="Trebuchet MS" w:hAnsi="Trebuchet MS"/>
                <w:b/>
                <w:bCs/>
                <w:color w:val="339966"/>
                <w:sz w:val="18"/>
                <w:szCs w:val="18"/>
                <w:lang w:val="en-GB"/>
              </w:rPr>
            </w:pPr>
          </w:p>
          <w:p w:rsidR="00292E18" w:rsidRDefault="00292E18" w:rsidP="00292E18">
            <w:pPr>
              <w:widowControl w:val="0"/>
              <w:jc w:val="both"/>
              <w:rPr>
                <w:rFonts w:ascii="Trebuchet MS" w:hAnsi="Trebuchet MS"/>
                <w:b/>
                <w:bCs/>
                <w:color w:val="339966"/>
                <w:sz w:val="18"/>
                <w:szCs w:val="18"/>
                <w:lang w:val="en-GB"/>
              </w:rPr>
            </w:pPr>
          </w:p>
          <w:p w:rsidR="00292E18" w:rsidRDefault="00292E18" w:rsidP="00292E18">
            <w:pPr>
              <w:widowControl w:val="0"/>
              <w:jc w:val="both"/>
              <w:rPr>
                <w:rFonts w:ascii="Trebuchet MS" w:hAnsi="Trebuchet MS"/>
                <w:b/>
                <w:bCs/>
                <w:color w:val="339966"/>
                <w:sz w:val="18"/>
                <w:szCs w:val="18"/>
                <w:lang w:val="en-GB"/>
              </w:rPr>
            </w:pPr>
          </w:p>
          <w:p w:rsidR="00292E18" w:rsidRDefault="00292E18" w:rsidP="00292E18">
            <w:pPr>
              <w:widowControl w:val="0"/>
              <w:jc w:val="both"/>
              <w:rPr>
                <w:rFonts w:ascii="Trebuchet MS" w:hAnsi="Trebuchet MS"/>
                <w:b/>
                <w:bCs/>
                <w:color w:val="339966"/>
                <w:sz w:val="18"/>
                <w:szCs w:val="18"/>
                <w:lang w:val="en-GB"/>
              </w:rPr>
            </w:pPr>
          </w:p>
          <w:p w:rsidR="00292E18" w:rsidRDefault="00292E18" w:rsidP="00292E18">
            <w:pPr>
              <w:widowControl w:val="0"/>
              <w:jc w:val="both"/>
              <w:rPr>
                <w:rFonts w:ascii="Trebuchet MS" w:hAnsi="Trebuchet MS"/>
                <w:b/>
                <w:bCs/>
                <w:color w:val="339966"/>
                <w:sz w:val="18"/>
                <w:szCs w:val="18"/>
                <w:lang w:val="en-GB"/>
              </w:rPr>
            </w:pPr>
          </w:p>
          <w:p w:rsidR="00292E18" w:rsidRDefault="00292E18" w:rsidP="00292E18">
            <w:pPr>
              <w:widowControl w:val="0"/>
              <w:jc w:val="both"/>
              <w:rPr>
                <w:rFonts w:ascii="Trebuchet MS" w:hAnsi="Trebuchet MS"/>
                <w:b/>
                <w:bCs/>
                <w:color w:val="339966"/>
                <w:sz w:val="18"/>
                <w:szCs w:val="18"/>
                <w:lang w:val="en-GB"/>
              </w:rPr>
            </w:pPr>
          </w:p>
        </w:tc>
      </w:tr>
    </w:tbl>
    <w:p w:rsidR="00292E18" w:rsidRDefault="00292E18" w:rsidP="00292E18">
      <w:pPr>
        <w:widowControl w:val="0"/>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
        <w:gridCol w:w="1693"/>
        <w:gridCol w:w="3541"/>
        <w:gridCol w:w="8652"/>
      </w:tblGrid>
      <w:tr w:rsidR="00BC0D91" w:rsidRPr="00BB654D">
        <w:trPr>
          <w:cantSplit/>
          <w:trHeight w:val="582"/>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lang w:val="en-GB"/>
              </w:rPr>
              <w:t>Indicators in Support of the Project Approval Criteria</w:t>
            </w:r>
          </w:p>
        </w:tc>
      </w:tr>
      <w:tr w:rsidR="00BC0D91" w:rsidRPr="00BB654D">
        <w:trPr>
          <w:cantSplit/>
          <w:trHeight w:val="379"/>
          <w:tblHeader/>
        </w:trPr>
        <w:tc>
          <w:tcPr>
            <w:tcW w:w="909" w:type="pct"/>
            <w:gridSpan w:val="2"/>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sz w:val="22"/>
                <w:szCs w:val="22"/>
                <w:lang w:val="en-GB"/>
              </w:rPr>
              <w:t>Category</w:t>
            </w:r>
          </w:p>
        </w:tc>
        <w:tc>
          <w:tcPr>
            <w:tcW w:w="1188" w:type="pct"/>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sz w:val="22"/>
                <w:szCs w:val="22"/>
                <w:lang w:val="en-GB"/>
              </w:rPr>
              <w:t>Indicator</w:t>
            </w:r>
          </w:p>
        </w:tc>
        <w:tc>
          <w:tcPr>
            <w:tcW w:w="2903" w:type="pct"/>
            <w:tcBorders>
              <w:top w:val="single" w:sz="4" w:space="0" w:color="auto"/>
              <w:left w:val="single" w:sz="4" w:space="0" w:color="auto"/>
              <w:bottom w:val="single" w:sz="4" w:space="0" w:color="auto"/>
              <w:right w:val="single" w:sz="4" w:space="0" w:color="auto"/>
            </w:tcBorders>
            <w:shd w:val="clear" w:color="auto" w:fill="FFFFFF"/>
          </w:tcPr>
          <w:p w:rsidR="00292E18" w:rsidRDefault="00BC0D91" w:rsidP="00292E18">
            <w:pPr>
              <w:widowControl w:val="0"/>
              <w:jc w:val="center"/>
              <w:rPr>
                <w:rFonts w:ascii="Trebuchet MS" w:hAnsi="Trebuchet MS"/>
                <w:b/>
                <w:lang w:val="en-GB"/>
              </w:rPr>
            </w:pPr>
            <w:r w:rsidRPr="00BB654D">
              <w:rPr>
                <w:rFonts w:ascii="Trebuchet MS" w:hAnsi="Trebuchet MS"/>
                <w:b/>
                <w:sz w:val="22"/>
                <w:szCs w:val="22"/>
                <w:lang w:val="en-GB"/>
              </w:rPr>
              <w:t>Comment</w:t>
            </w:r>
          </w:p>
        </w:tc>
      </w:tr>
      <w:tr w:rsidR="00BC0D91" w:rsidRPr="00BB654D">
        <w:trPr>
          <w:cantSplit/>
          <w:trHeight w:val="2506"/>
        </w:trPr>
        <w:tc>
          <w:tcPr>
            <w:tcW w:w="341" w:type="pct"/>
            <w:tcBorders>
              <w:top w:val="nil"/>
              <w:left w:val="single" w:sz="4" w:space="0" w:color="auto"/>
              <w:bottom w:val="single" w:sz="4" w:space="0" w:color="auto"/>
              <w:right w:val="single" w:sz="4" w:space="0" w:color="auto"/>
            </w:tcBorders>
            <w:shd w:val="clear" w:color="auto" w:fill="666699"/>
            <w:textDirection w:val="btLr"/>
          </w:tcPr>
          <w:p w:rsidR="00292E18" w:rsidRDefault="00BC0D91" w:rsidP="00292E18">
            <w:pPr>
              <w:pStyle w:val="Tableleft"/>
              <w:widowControl w:val="0"/>
              <w:ind w:left="113" w:right="113"/>
              <w:jc w:val="center"/>
              <w:rPr>
                <w:rFonts w:cs="Arial"/>
                <w:sz w:val="18"/>
                <w:szCs w:val="18"/>
              </w:rPr>
            </w:pPr>
            <w:r w:rsidRPr="00BB654D">
              <w:rPr>
                <w:rFonts w:cs="Arial"/>
                <w:b/>
                <w:color w:val="FFFFFF"/>
                <w:sz w:val="22"/>
              </w:rPr>
              <w:t>General</w:t>
            </w:r>
          </w:p>
        </w:tc>
        <w:tc>
          <w:tcPr>
            <w:tcW w:w="568" w:type="pct"/>
            <w:tcBorders>
              <w:top w:val="single" w:sz="4" w:space="0" w:color="auto"/>
              <w:left w:val="single" w:sz="4" w:space="0" w:color="auto"/>
              <w:bottom w:val="single" w:sz="4" w:space="0" w:color="auto"/>
              <w:right w:val="single" w:sz="4" w:space="0" w:color="auto"/>
            </w:tcBorders>
          </w:tcPr>
          <w:p w:rsidR="00292E18" w:rsidRDefault="00BC0D91" w:rsidP="00292E18">
            <w:pPr>
              <w:pStyle w:val="Tableleft"/>
              <w:widowControl w:val="0"/>
              <w:spacing w:before="1600"/>
              <w:jc w:val="center"/>
              <w:rPr>
                <w:rFonts w:cs="Arial"/>
                <w:sz w:val="18"/>
                <w:szCs w:val="18"/>
              </w:rPr>
            </w:pPr>
            <w:r w:rsidRPr="00BB654D">
              <w:rPr>
                <w:rFonts w:ascii="Trebuchet MS" w:hAnsi="Trebuchet MS" w:cs="Arial"/>
                <w:sz w:val="18"/>
                <w:szCs w:val="18"/>
              </w:rPr>
              <w:t>General Project Acceptability</w:t>
            </w:r>
          </w:p>
        </w:tc>
        <w:tc>
          <w:tcPr>
            <w:tcW w:w="1188" w:type="pct"/>
            <w:tcBorders>
              <w:top w:val="single" w:sz="4" w:space="0" w:color="auto"/>
              <w:left w:val="single" w:sz="4" w:space="0" w:color="auto"/>
              <w:bottom w:val="single" w:sz="4" w:space="0" w:color="auto"/>
              <w:right w:val="single" w:sz="4" w:space="0" w:color="auto"/>
            </w:tcBorders>
          </w:tcPr>
          <w:p w:rsidR="00292E18" w:rsidRDefault="00BC0D91" w:rsidP="00292E18">
            <w:pPr>
              <w:pStyle w:val="Tablebullet"/>
              <w:widowControl w:val="0"/>
              <w:spacing w:before="0"/>
              <w:ind w:left="357" w:hanging="357"/>
              <w:rPr>
                <w:rFonts w:cs="Arial"/>
                <w:szCs w:val="18"/>
                <w:lang w:val="en-GB"/>
              </w:rPr>
            </w:pPr>
            <w:r w:rsidRPr="00BB654D">
              <w:rPr>
                <w:rFonts w:ascii="Trebuchet MS" w:hAnsi="Trebuchet MS" w:cs="Arial"/>
                <w:szCs w:val="18"/>
                <w:lang w:val="en-GB"/>
              </w:rPr>
              <w:t>Are  the distribution of project benefits deemed to be reasonable and fair?</w:t>
            </w:r>
          </w:p>
        </w:tc>
        <w:tc>
          <w:tcPr>
            <w:tcW w:w="2903" w:type="pct"/>
            <w:tcBorders>
              <w:top w:val="single" w:sz="4" w:space="0" w:color="auto"/>
              <w:left w:val="single" w:sz="4" w:space="0" w:color="auto"/>
              <w:bottom w:val="single" w:sz="4" w:space="0" w:color="auto"/>
              <w:right w:val="single" w:sz="4" w:space="0" w:color="auto"/>
            </w:tcBorders>
          </w:tcPr>
          <w:p w:rsidR="00292E18" w:rsidRDefault="00D95A96" w:rsidP="00292E18">
            <w:pPr>
              <w:widowControl w:val="0"/>
              <w:rPr>
                <w:rFonts w:ascii="Trebuchet MS" w:hAnsi="Trebuchet MS"/>
                <w:color w:val="339966"/>
                <w:sz w:val="18"/>
                <w:szCs w:val="18"/>
                <w:lang w:val="en-GB"/>
              </w:rPr>
            </w:pPr>
            <w:r w:rsidRPr="00BB654D">
              <w:rPr>
                <w:rFonts w:ascii="Trebuchet MS" w:hAnsi="Trebuchet MS"/>
                <w:sz w:val="20"/>
                <w:lang w:val="en-GB"/>
              </w:rPr>
              <w:t xml:space="preserve">The purpose of this small-scale PoA is to stimulate the dissemination of improved cook stoves right across East and Southern Africa by the provision of more affordable and quicker access to carbon finance. The ICSEA PoA does not buy or trade the carbon credits, but is a </w:t>
            </w:r>
            <w:r w:rsidR="00CF5B33" w:rsidRPr="00BB654D">
              <w:rPr>
                <w:rFonts w:ascii="Trebuchet MS" w:hAnsi="Trebuchet MS"/>
                <w:sz w:val="20"/>
                <w:lang w:val="en-GB"/>
              </w:rPr>
              <w:t>locally based</w:t>
            </w:r>
            <w:r w:rsidRPr="00BB654D">
              <w:rPr>
                <w:rFonts w:ascii="Trebuchet MS" w:hAnsi="Trebuchet MS"/>
                <w:sz w:val="20"/>
                <w:lang w:val="en-GB"/>
              </w:rPr>
              <w:t xml:space="preserve"> carbon access facility for a very wide range of cook stove actors. The ICSEA PoA has been generously supported by GTZ (now GIZ), GTZ-CIM, DFID, Care Denmark and the Nordic Climate Facility (NCF). Unlike all the other cook stoves PoAs that are being proposed in the region, ICSEA is </w:t>
            </w:r>
            <w:r w:rsidRPr="00BB654D">
              <w:rPr>
                <w:rFonts w:ascii="Trebuchet MS" w:hAnsi="Trebuchet MS"/>
                <w:b/>
                <w:i/>
                <w:sz w:val="20"/>
                <w:lang w:val="en-GB"/>
              </w:rPr>
              <w:t>open-access</w:t>
            </w:r>
            <w:r w:rsidRPr="00BB654D">
              <w:rPr>
                <w:rFonts w:ascii="Trebuchet MS" w:hAnsi="Trebuchet MS"/>
                <w:sz w:val="20"/>
                <w:lang w:val="en-GB"/>
              </w:rPr>
              <w:t xml:space="preserve">, meaning that many different stove suppliers, and many different models of stoves, can be included, using either firewood or charcoal as fuel. It is also being operated on a </w:t>
            </w:r>
            <w:r w:rsidRPr="00BB654D">
              <w:rPr>
                <w:rFonts w:ascii="Trebuchet MS" w:hAnsi="Trebuchet MS"/>
                <w:b/>
                <w:i/>
                <w:sz w:val="20"/>
                <w:lang w:val="en-GB"/>
              </w:rPr>
              <w:t>fair-trade</w:t>
            </w:r>
            <w:r w:rsidRPr="00BB654D">
              <w:rPr>
                <w:rFonts w:ascii="Trebuchet MS" w:hAnsi="Trebuchet MS"/>
                <w:sz w:val="20"/>
                <w:lang w:val="en-GB"/>
              </w:rPr>
              <w:t xml:space="preserve"> basis, whereby the stove supplier organisations are required to state how the creators of the emission reductions (the women using the improved stoves) can receive significant benefits from the sale of their credits in the form of more affordable stoves, an annual stove maintenance service and a fair portion of the carbon income. This is an Africa-centric perspective on how the Clean Development Mechanism (CDM) PoA approach should be used to promote local sustainable development by focussing the benefits of carbon finance at the grassroots level, rather than creating windfall profits for carbon intermediaries and brokers.</w:t>
            </w:r>
          </w:p>
          <w:p w:rsidR="00292E18" w:rsidRDefault="00292E18" w:rsidP="00292E18">
            <w:pPr>
              <w:widowControl w:val="0"/>
              <w:rPr>
                <w:rFonts w:ascii="Trebuchet MS" w:hAnsi="Trebuchet MS"/>
                <w:b/>
                <w:bCs/>
                <w:color w:val="339966"/>
                <w:sz w:val="18"/>
                <w:szCs w:val="18"/>
                <w:lang w:val="en-GB"/>
              </w:rPr>
            </w:pPr>
          </w:p>
        </w:tc>
      </w:tr>
    </w:tbl>
    <w:p w:rsidR="00292E18" w:rsidRDefault="00292E18" w:rsidP="00292E18">
      <w:pPr>
        <w:keepNext/>
        <w:keepLines/>
        <w:jc w:val="both"/>
        <w:rPr>
          <w:rFonts w:ascii="Trebuchet MS" w:hAnsi="Trebuchet MS"/>
          <w:sz w:val="28"/>
          <w:szCs w:val="28"/>
          <w:lang w:val="en-GB"/>
        </w:rPr>
      </w:pPr>
    </w:p>
    <w:p w:rsidR="00292E18" w:rsidRDefault="00292E18" w:rsidP="00292E18">
      <w:pPr>
        <w:keepNext/>
        <w:keepLines/>
        <w:jc w:val="both"/>
        <w:rPr>
          <w:rFonts w:ascii="Trebuchet MS" w:hAnsi="Trebuchet MS"/>
          <w:sz w:val="28"/>
          <w:szCs w:val="28"/>
          <w:lang w:val="en-GB"/>
        </w:rPr>
      </w:pPr>
    </w:p>
    <w:bookmarkEnd w:id="0"/>
    <w:p w:rsidR="00BC0D91" w:rsidRPr="00BB654D" w:rsidRDefault="00BC0D91" w:rsidP="00BC0D91">
      <w:pPr>
        <w:rPr>
          <w:rFonts w:ascii="Trebuchet MS" w:hAnsi="Trebuchet MS"/>
          <w:sz w:val="28"/>
          <w:szCs w:val="28"/>
          <w:lang w:val="en-GB"/>
        </w:rPr>
        <w:sectPr w:rsidR="00BC0D91" w:rsidRPr="00BB654D">
          <w:pgSz w:w="16840" w:h="11901" w:orient="landscape"/>
          <w:pgMar w:top="1021" w:right="1077" w:bottom="1021" w:left="1077" w:header="709" w:footer="709" w:gutter="0"/>
          <w:cols w:space="720"/>
        </w:sectPr>
      </w:pPr>
    </w:p>
    <w:p w:rsidR="00BC0D91" w:rsidRPr="00BB654D" w:rsidRDefault="00BC0D91" w:rsidP="00BC0D91">
      <w:pPr>
        <w:jc w:val="both"/>
        <w:rPr>
          <w:rFonts w:ascii="Trebuchet MS" w:hAnsi="Trebuchet MS"/>
          <w:sz w:val="28"/>
          <w:szCs w:val="28"/>
          <w:lang w:val="en-GB"/>
        </w:rPr>
      </w:pPr>
    </w:p>
    <w:p w:rsidR="00BC0D91" w:rsidRPr="00BB654D" w:rsidRDefault="00BC0D91" w:rsidP="00BC0D91">
      <w:pPr>
        <w:jc w:val="both"/>
        <w:rPr>
          <w:rFonts w:ascii="Trebuchet MS" w:hAnsi="Trebuchet MS"/>
          <w:b/>
          <w:sz w:val="28"/>
          <w:szCs w:val="28"/>
          <w:lang w:val="en-GB"/>
        </w:rPr>
      </w:pPr>
      <w:r w:rsidRPr="00BB654D">
        <w:rPr>
          <w:rFonts w:ascii="Trebuchet MS" w:hAnsi="Trebuchet MS"/>
          <w:b/>
          <w:sz w:val="28"/>
          <w:szCs w:val="28"/>
          <w:lang w:val="en-GB"/>
        </w:rPr>
        <w:t>Part D: Finance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BC0D91" w:rsidRPr="00BB654D">
        <w:tc>
          <w:tcPr>
            <w:tcW w:w="9648" w:type="dxa"/>
            <w:gridSpan w:val="2"/>
            <w:tcBorders>
              <w:top w:val="single" w:sz="4" w:space="0" w:color="auto"/>
              <w:left w:val="single" w:sz="4" w:space="0" w:color="auto"/>
              <w:bottom w:val="single" w:sz="4" w:space="0" w:color="auto"/>
              <w:right w:val="single" w:sz="4" w:space="0" w:color="auto"/>
            </w:tcBorders>
            <w:shd w:val="clear" w:color="auto" w:fill="E0E0E0"/>
          </w:tcPr>
          <w:p w:rsidR="00BC0D91" w:rsidRPr="00BB654D" w:rsidRDefault="00BC0D91">
            <w:pPr>
              <w:jc w:val="both"/>
              <w:rPr>
                <w:rFonts w:ascii="Trebuchet MS" w:hAnsi="Trebuchet MS"/>
                <w:b/>
                <w:lang w:val="en-GB"/>
              </w:rPr>
            </w:pPr>
            <w:r w:rsidRPr="00BB654D">
              <w:rPr>
                <w:rFonts w:ascii="Trebuchet MS" w:hAnsi="Trebuchet MS"/>
                <w:b/>
                <w:lang w:val="en-GB"/>
              </w:rPr>
              <w:t xml:space="preserve">Project Costs </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Development Costs (R’s )</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EE0081">
            <w:pPr>
              <w:jc w:val="both"/>
              <w:rPr>
                <w:rFonts w:ascii="Trebuchet MS" w:hAnsi="Trebuchet MS"/>
                <w:sz w:val="20"/>
                <w:szCs w:val="20"/>
                <w:lang w:val="en-GB"/>
              </w:rPr>
            </w:pPr>
            <w:r w:rsidRPr="00BB654D">
              <w:rPr>
                <w:rFonts w:ascii="Helvetica" w:eastAsiaTheme="minorHAnsi" w:hAnsi="Helvetica" w:cs="Helvetica"/>
                <w:sz w:val="18"/>
                <w:szCs w:val="18"/>
                <w:lang w:val="en-GB"/>
              </w:rPr>
              <w:t>€ 707,404</w:t>
            </w:r>
          </w:p>
          <w:p w:rsidR="00BC0D91" w:rsidRPr="00BB654D" w:rsidRDefault="00BC0D91">
            <w:pPr>
              <w:jc w:val="both"/>
              <w:rPr>
                <w:rFonts w:ascii="Trebuchet MS" w:hAnsi="Trebuchet MS"/>
                <w:sz w:val="20"/>
                <w:szCs w:val="20"/>
                <w:lang w:val="en-GB"/>
              </w:rPr>
            </w:pP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Installed Costs (R’s)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A00335">
            <w:pPr>
              <w:jc w:val="both"/>
              <w:rPr>
                <w:rFonts w:ascii="Trebuchet MS" w:hAnsi="Trebuchet MS"/>
                <w:sz w:val="20"/>
                <w:szCs w:val="20"/>
                <w:lang w:val="en-GB"/>
              </w:rPr>
            </w:pPr>
            <w:r w:rsidRPr="00BB654D">
              <w:rPr>
                <w:rFonts w:ascii="Trebuchet MS" w:hAnsi="Trebuchet MS"/>
                <w:sz w:val="20"/>
                <w:szCs w:val="20"/>
                <w:lang w:val="en-GB"/>
              </w:rPr>
              <w:t>Same as above</w:t>
            </w:r>
          </w:p>
          <w:p w:rsidR="00BC0D91" w:rsidRPr="00BB654D" w:rsidRDefault="00BC0D91">
            <w:pPr>
              <w:jc w:val="both"/>
              <w:rPr>
                <w:rFonts w:ascii="Trebuchet MS" w:hAnsi="Trebuchet MS"/>
                <w:sz w:val="20"/>
                <w:szCs w:val="20"/>
                <w:lang w:val="en-GB"/>
              </w:rPr>
            </w:pP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Other Costs (R’s)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A00335">
            <w:pPr>
              <w:jc w:val="both"/>
              <w:rPr>
                <w:rFonts w:ascii="Trebuchet MS" w:hAnsi="Trebuchet MS"/>
                <w:sz w:val="20"/>
                <w:szCs w:val="20"/>
                <w:lang w:val="en-GB"/>
              </w:rPr>
            </w:pPr>
            <w:r w:rsidRPr="00BB654D">
              <w:rPr>
                <w:rFonts w:ascii="Trebuchet MS" w:hAnsi="Trebuchet MS"/>
                <w:sz w:val="20"/>
                <w:szCs w:val="20"/>
                <w:lang w:val="en-GB"/>
              </w:rPr>
              <w:t>None</w:t>
            </w:r>
          </w:p>
          <w:p w:rsidR="00BC0D91" w:rsidRPr="00BB654D" w:rsidRDefault="00BC0D91">
            <w:pPr>
              <w:jc w:val="both"/>
              <w:rPr>
                <w:rFonts w:ascii="Trebuchet MS" w:hAnsi="Trebuchet MS"/>
                <w:sz w:val="20"/>
                <w:szCs w:val="20"/>
                <w:lang w:val="en-GB"/>
              </w:rPr>
            </w:pP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Total Project Costs (R’s)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EE0081">
            <w:pPr>
              <w:jc w:val="both"/>
              <w:rPr>
                <w:rFonts w:ascii="Trebuchet MS" w:hAnsi="Trebuchet MS"/>
                <w:sz w:val="20"/>
                <w:szCs w:val="20"/>
                <w:lang w:val="en-GB"/>
              </w:rPr>
            </w:pPr>
            <w:r w:rsidRPr="00BB654D">
              <w:rPr>
                <w:rFonts w:ascii="Helvetica" w:eastAsiaTheme="minorHAnsi" w:hAnsi="Helvetica" w:cs="Helvetica"/>
                <w:sz w:val="18"/>
                <w:szCs w:val="18"/>
                <w:lang w:val="en-GB"/>
              </w:rPr>
              <w:t>€ 707,404</w:t>
            </w:r>
          </w:p>
          <w:p w:rsidR="00BC0D91" w:rsidRPr="00BB654D" w:rsidRDefault="00BC0D91">
            <w:pPr>
              <w:jc w:val="both"/>
              <w:rPr>
                <w:rFonts w:ascii="Trebuchet MS" w:hAnsi="Trebuchet MS"/>
                <w:sz w:val="20"/>
                <w:szCs w:val="20"/>
                <w:lang w:val="en-GB"/>
              </w:rPr>
            </w:pPr>
          </w:p>
        </w:tc>
      </w:tr>
      <w:tr w:rsidR="00BC0D91" w:rsidRPr="00BB654D">
        <w:tc>
          <w:tcPr>
            <w:tcW w:w="9648" w:type="dxa"/>
            <w:gridSpan w:val="2"/>
            <w:tcBorders>
              <w:top w:val="single" w:sz="4" w:space="0" w:color="auto"/>
              <w:left w:val="single" w:sz="4" w:space="0" w:color="auto"/>
              <w:bottom w:val="single" w:sz="4" w:space="0" w:color="auto"/>
              <w:right w:val="single" w:sz="4" w:space="0" w:color="auto"/>
            </w:tcBorders>
            <w:shd w:val="clear" w:color="auto" w:fill="E0E0E0"/>
          </w:tcPr>
          <w:p w:rsidR="00BC0D91" w:rsidRPr="00BB654D" w:rsidRDefault="00BC0D91">
            <w:pPr>
              <w:jc w:val="both"/>
              <w:rPr>
                <w:rFonts w:ascii="Trebuchet MS" w:hAnsi="Trebuchet MS"/>
                <w:b/>
                <w:lang w:val="en-GB"/>
              </w:rPr>
            </w:pPr>
            <w:r w:rsidRPr="00BB654D">
              <w:rPr>
                <w:rFonts w:ascii="Trebuchet MS" w:hAnsi="Trebuchet MS"/>
                <w:b/>
                <w:lang w:val="en-GB"/>
              </w:rPr>
              <w:t>Sources of Finance</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Equity</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Name of Organisation(s) and amount (R’s) contributed by each</w:t>
            </w:r>
          </w:p>
          <w:p w:rsidR="00BC0D91" w:rsidRPr="00BB654D" w:rsidRDefault="00DE7889" w:rsidP="00DE7889">
            <w:pPr>
              <w:widowControl w:val="0"/>
              <w:autoSpaceDE w:val="0"/>
              <w:autoSpaceDN w:val="0"/>
              <w:adjustRightInd w:val="0"/>
              <w:rPr>
                <w:rFonts w:ascii="Trebuchet MS" w:eastAsiaTheme="minorHAnsi" w:hAnsi="Trebuchet MS" w:cs="Helvetica"/>
                <w:sz w:val="18"/>
                <w:szCs w:val="18"/>
                <w:lang w:val="en-GB"/>
              </w:rPr>
            </w:pPr>
            <w:r w:rsidRPr="00BB654D">
              <w:rPr>
                <w:rFonts w:ascii="Trebuchet MS" w:hAnsi="Trebuchet MS" w:cs="Arial"/>
                <w:sz w:val="20"/>
                <w:lang w:val="en-GB"/>
              </w:rPr>
              <w:t>Equity and debt finance fall entirely within the competence of the Supplier Organisations.</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b/>
                <w:sz w:val="20"/>
                <w:szCs w:val="20"/>
                <w:lang w:val="en-GB"/>
              </w:rPr>
              <w:t xml:space="preserve">Debt </w:t>
            </w:r>
            <w:r w:rsidRPr="00BB654D">
              <w:rPr>
                <w:rFonts w:ascii="Trebuchet MS" w:hAnsi="Trebuchet MS"/>
                <w:sz w:val="20"/>
                <w:szCs w:val="20"/>
                <w:lang w:val="en-GB"/>
              </w:rPr>
              <w:t>(long term)</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Name of organization(s) and amount (R’s) for each</w:t>
            </w:r>
          </w:p>
          <w:p w:rsidR="00BC0D91" w:rsidRPr="00BB654D" w:rsidRDefault="00CA6A3C">
            <w:pPr>
              <w:jc w:val="both"/>
              <w:rPr>
                <w:rFonts w:ascii="Trebuchet MS" w:hAnsi="Trebuchet MS"/>
                <w:sz w:val="20"/>
                <w:szCs w:val="20"/>
                <w:lang w:val="en-GB"/>
              </w:rPr>
            </w:pPr>
            <w:r w:rsidRPr="00BB654D">
              <w:rPr>
                <w:rFonts w:ascii="Trebuchet MS" w:hAnsi="Trebuchet MS"/>
                <w:sz w:val="20"/>
                <w:szCs w:val="20"/>
                <w:lang w:val="en-GB"/>
              </w:rPr>
              <w:t>Same as above</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b/>
                <w:sz w:val="20"/>
                <w:szCs w:val="20"/>
                <w:lang w:val="en-GB"/>
              </w:rPr>
              <w:t>Debt</w:t>
            </w:r>
            <w:r w:rsidRPr="00BB654D">
              <w:rPr>
                <w:rFonts w:ascii="Trebuchet MS" w:hAnsi="Trebuchet MS"/>
                <w:sz w:val="20"/>
                <w:szCs w:val="20"/>
                <w:lang w:val="en-GB"/>
              </w:rPr>
              <w:t xml:space="preserve"> (short term)</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N</w:t>
            </w:r>
            <w:r w:rsidRPr="00BB654D">
              <w:rPr>
                <w:rFonts w:ascii="Trebuchet MS" w:hAnsi="Trebuchet MS"/>
                <w:i/>
                <w:sz w:val="20"/>
                <w:szCs w:val="20"/>
                <w:lang w:val="en-GB"/>
              </w:rPr>
              <w:t>ame of organization(s) and amount (R’s) for each</w:t>
            </w:r>
          </w:p>
          <w:p w:rsidR="00BC0D91" w:rsidRPr="00BB654D" w:rsidRDefault="00DE7889">
            <w:pPr>
              <w:jc w:val="both"/>
              <w:rPr>
                <w:rFonts w:ascii="Trebuchet MS" w:hAnsi="Trebuchet MS"/>
                <w:sz w:val="20"/>
                <w:szCs w:val="20"/>
                <w:lang w:val="en-GB"/>
              </w:rPr>
            </w:pPr>
            <w:r w:rsidRPr="00BB654D">
              <w:rPr>
                <w:rFonts w:ascii="Trebuchet MS" w:hAnsi="Trebuchet MS"/>
                <w:sz w:val="20"/>
                <w:szCs w:val="20"/>
                <w:lang w:val="en-GB"/>
              </w:rPr>
              <w:t>Same as above</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Amount not identified (R’s)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Amount (R’s) and a brief summary of the needs and any outstanding issues</w:t>
            </w:r>
          </w:p>
          <w:p w:rsidR="00BC0D91" w:rsidRPr="00BB654D" w:rsidRDefault="00512C63">
            <w:pPr>
              <w:jc w:val="both"/>
              <w:rPr>
                <w:rFonts w:ascii="Trebuchet MS" w:hAnsi="Trebuchet MS"/>
                <w:sz w:val="20"/>
                <w:szCs w:val="20"/>
                <w:lang w:val="en-GB"/>
              </w:rPr>
            </w:pPr>
            <w:r w:rsidRPr="00BB654D">
              <w:rPr>
                <w:rFonts w:ascii="Trebuchet MS" w:hAnsi="Trebuchet MS"/>
                <w:sz w:val="20"/>
                <w:szCs w:val="20"/>
                <w:lang w:val="en-GB"/>
              </w:rPr>
              <w:t>N/A</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Total CDM Contribution sought</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Amount (R’s) and a brief summary of the needs and any outstanding issues</w:t>
            </w:r>
          </w:p>
          <w:p w:rsidR="00BC0D91" w:rsidRPr="00BB654D" w:rsidRDefault="00DE7889" w:rsidP="00DE7889">
            <w:pPr>
              <w:jc w:val="both"/>
              <w:rPr>
                <w:rFonts w:ascii="Trebuchet MS" w:hAnsi="Trebuchet MS"/>
                <w:sz w:val="20"/>
                <w:szCs w:val="20"/>
                <w:lang w:val="en-GB"/>
              </w:rPr>
            </w:pPr>
            <w:r w:rsidRPr="00BB654D">
              <w:rPr>
                <w:rFonts w:ascii="Trebuchet MS" w:hAnsi="Trebuchet MS"/>
                <w:sz w:val="20"/>
                <w:lang w:val="en-GB"/>
              </w:rPr>
              <w:t xml:space="preserve">The Supplier Organisations develop their own businesses. Their business plan is not part of the project. The pre-condition for any Supplier Organisation to join the </w:t>
            </w:r>
            <w:r w:rsidR="00EC59C3" w:rsidRPr="00BB654D">
              <w:rPr>
                <w:rFonts w:ascii="Trebuchet MS" w:hAnsi="Trebuchet MS"/>
                <w:sz w:val="20"/>
                <w:lang w:val="en-GB"/>
              </w:rPr>
              <w:t>PoA</w:t>
            </w:r>
            <w:r w:rsidRPr="00BB654D">
              <w:rPr>
                <w:rFonts w:ascii="Trebuchet MS" w:hAnsi="Trebuchet MS"/>
                <w:sz w:val="20"/>
                <w:lang w:val="en-GB"/>
              </w:rPr>
              <w:t xml:space="preserve"> is that they are approved as an authorised organisation. </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b/>
                <w:sz w:val="20"/>
                <w:szCs w:val="20"/>
                <w:lang w:val="en-GB"/>
              </w:rPr>
              <w:t xml:space="preserve">Expected Price of CER </w:t>
            </w:r>
            <w:r w:rsidRPr="00BB654D">
              <w:rPr>
                <w:rFonts w:ascii="Trebuchet MS" w:hAnsi="Trebuchet MS"/>
                <w:sz w:val="20"/>
                <w:szCs w:val="20"/>
                <w:lang w:val="en-GB"/>
              </w:rPr>
              <w:t>in case of a contract to purchase for:</w:t>
            </w:r>
          </w:p>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A period of 7 years</w:t>
            </w:r>
          </w:p>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A period of 10 years</w:t>
            </w:r>
          </w:p>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A period of 14 years (2x7 years)</w:t>
            </w:r>
          </w:p>
        </w:tc>
        <w:tc>
          <w:tcPr>
            <w:tcW w:w="6300" w:type="dxa"/>
            <w:tcBorders>
              <w:top w:val="single" w:sz="4" w:space="0" w:color="auto"/>
              <w:left w:val="single" w:sz="4" w:space="0" w:color="auto"/>
              <w:bottom w:val="single" w:sz="4" w:space="0" w:color="auto"/>
              <w:right w:val="single" w:sz="4" w:space="0" w:color="auto"/>
            </w:tcBorders>
          </w:tcPr>
          <w:p w:rsidR="00DE7889" w:rsidRPr="00BB654D" w:rsidRDefault="00DE7889">
            <w:pPr>
              <w:jc w:val="both"/>
              <w:rPr>
                <w:rFonts w:ascii="Trebuchet MS" w:hAnsi="Trebuchet MS" w:cs="Arial"/>
                <w:i/>
                <w:sz w:val="20"/>
                <w:lang w:val="en-GB"/>
              </w:rPr>
            </w:pPr>
            <w:r w:rsidRPr="00BB654D">
              <w:rPr>
                <w:rFonts w:ascii="Trebuchet MS" w:hAnsi="Trebuchet MS" w:cs="Arial"/>
                <w:sz w:val="20"/>
                <w:lang w:val="en-GB"/>
              </w:rPr>
              <w:t>Prices are subject to negotiation by the respective Supplier Organisations.</w:t>
            </w:r>
            <w:r w:rsidRPr="00BB654D">
              <w:rPr>
                <w:rFonts w:ascii="Trebuchet MS" w:hAnsi="Trebuchet MS" w:cs="Arial"/>
                <w:i/>
                <w:sz w:val="20"/>
                <w:lang w:val="en-GB"/>
              </w:rPr>
              <w:t xml:space="preserve"> </w:t>
            </w:r>
          </w:p>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Price? (R’s)</w:t>
            </w:r>
          </w:p>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Price? (R’s)</w:t>
            </w:r>
          </w:p>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Price? (R’s)</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sz w:val="20"/>
                <w:szCs w:val="20"/>
                <w:lang w:val="en-GB"/>
              </w:rPr>
            </w:pPr>
            <w:r w:rsidRPr="00BB654D">
              <w:rPr>
                <w:rFonts w:ascii="Trebuchet MS" w:hAnsi="Trebuchet MS"/>
                <w:sz w:val="20"/>
                <w:szCs w:val="20"/>
                <w:lang w:val="en-GB"/>
              </w:rPr>
              <w:t xml:space="preserve">Indicate the </w:t>
            </w:r>
            <w:r w:rsidRPr="00BB654D">
              <w:rPr>
                <w:rFonts w:ascii="Trebuchet MS" w:hAnsi="Trebuchet MS"/>
                <w:b/>
                <w:sz w:val="20"/>
                <w:szCs w:val="20"/>
                <w:lang w:val="en-GB"/>
              </w:rPr>
              <w:t xml:space="preserve">projected Internal Rate of Return </w:t>
            </w:r>
            <w:r w:rsidRPr="00BB654D">
              <w:rPr>
                <w:rFonts w:ascii="Trebuchet MS" w:hAnsi="Trebuchet MS"/>
                <w:sz w:val="20"/>
                <w:szCs w:val="20"/>
                <w:lang w:val="en-GB"/>
              </w:rPr>
              <w:t>for the project with and without CER revenues.</w:t>
            </w: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DE7889">
            <w:pPr>
              <w:jc w:val="both"/>
              <w:rPr>
                <w:rFonts w:ascii="Trebuchet MS" w:hAnsi="Trebuchet MS"/>
                <w:i/>
                <w:color w:val="339966"/>
                <w:sz w:val="20"/>
                <w:szCs w:val="20"/>
                <w:lang w:val="en-GB"/>
              </w:rPr>
            </w:pPr>
            <w:r w:rsidRPr="00BB654D">
              <w:rPr>
                <w:rFonts w:ascii="Trebuchet MS" w:hAnsi="Trebuchet MS"/>
                <w:sz w:val="20"/>
                <w:szCs w:val="20"/>
                <w:lang w:val="en-GB"/>
              </w:rPr>
              <w:t>N/A</w:t>
            </w:r>
          </w:p>
          <w:p w:rsidR="00BC0D91" w:rsidRPr="00BB654D" w:rsidRDefault="00BC0D91">
            <w:pPr>
              <w:jc w:val="both"/>
              <w:rPr>
                <w:rFonts w:ascii="Trebuchet MS" w:hAnsi="Trebuchet MS"/>
                <w:i/>
                <w:color w:val="339966"/>
                <w:sz w:val="20"/>
                <w:szCs w:val="20"/>
                <w:lang w:val="en-GB"/>
              </w:rPr>
            </w:pPr>
          </w:p>
          <w:p w:rsidR="00BC0D91" w:rsidRPr="00BB654D" w:rsidRDefault="00BC0D91">
            <w:pPr>
              <w:jc w:val="both"/>
              <w:rPr>
                <w:rFonts w:ascii="Trebuchet MS" w:hAnsi="Trebuchet MS"/>
                <w:i/>
                <w:color w:val="339966"/>
                <w:sz w:val="20"/>
                <w:szCs w:val="20"/>
                <w:lang w:val="en-GB"/>
              </w:rPr>
            </w:pP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Constraints on tradability of carbon credits</w:t>
            </w:r>
          </w:p>
          <w:p w:rsidR="00BC0D91" w:rsidRPr="00BB654D" w:rsidRDefault="00BC0D91">
            <w:pPr>
              <w:jc w:val="both"/>
              <w:rPr>
                <w:rFonts w:ascii="Trebuchet MS" w:hAnsi="Trebuchet MS"/>
                <w:b/>
                <w:sz w:val="20"/>
                <w:szCs w:val="20"/>
                <w:lang w:val="en-GB"/>
              </w:rPr>
            </w:pPr>
          </w:p>
          <w:p w:rsidR="00BC0D91" w:rsidRPr="00BB654D" w:rsidRDefault="00BC0D91">
            <w:pPr>
              <w:jc w:val="both"/>
              <w:rPr>
                <w:rFonts w:ascii="Trebuchet MS" w:hAnsi="Trebuchet MS"/>
                <w:b/>
                <w:sz w:val="20"/>
                <w:szCs w:val="20"/>
                <w:lang w:val="en-GB"/>
              </w:rPr>
            </w:pPr>
          </w:p>
          <w:p w:rsidR="00BC0D91" w:rsidRPr="00BB654D" w:rsidRDefault="00BC0D91">
            <w:pPr>
              <w:jc w:val="both"/>
              <w:rPr>
                <w:rFonts w:ascii="Trebuchet MS" w:hAnsi="Trebuchet MS"/>
                <w:b/>
                <w:sz w:val="20"/>
                <w:szCs w:val="20"/>
                <w:lang w:val="en-GB"/>
              </w:rPr>
            </w:pPr>
          </w:p>
        </w:tc>
        <w:tc>
          <w:tcPr>
            <w:tcW w:w="6300" w:type="dxa"/>
            <w:tcBorders>
              <w:top w:val="single" w:sz="4" w:space="0" w:color="auto"/>
              <w:left w:val="single" w:sz="4" w:space="0" w:color="auto"/>
              <w:bottom w:val="single" w:sz="4" w:space="0" w:color="auto"/>
              <w:right w:val="single" w:sz="4" w:space="0" w:color="auto"/>
            </w:tcBorders>
          </w:tcPr>
          <w:p w:rsidR="00EE0081" w:rsidRPr="00BB654D" w:rsidRDefault="00BC0D91">
            <w:pPr>
              <w:jc w:val="both"/>
              <w:rPr>
                <w:rFonts w:ascii="Trebuchet MS" w:hAnsi="Trebuchet MS"/>
                <w:i/>
                <w:color w:val="339966"/>
                <w:sz w:val="20"/>
                <w:szCs w:val="20"/>
                <w:lang w:val="en-GB"/>
              </w:rPr>
            </w:pPr>
            <w:r w:rsidRPr="00BB654D">
              <w:rPr>
                <w:rFonts w:ascii="Trebuchet MS" w:hAnsi="Trebuchet MS"/>
                <w:i/>
                <w:sz w:val="20"/>
                <w:szCs w:val="20"/>
                <w:lang w:val="en-GB"/>
              </w:rPr>
              <w:t xml:space="preserve">Have any commercial arrangements been made that may impact the tradability of the carbon emission reductions? If yes, please </w:t>
            </w:r>
            <w:r w:rsidR="00BB654D" w:rsidRPr="00BB654D">
              <w:rPr>
                <w:rFonts w:ascii="Trebuchet MS" w:hAnsi="Trebuchet MS"/>
                <w:i/>
                <w:sz w:val="20"/>
                <w:szCs w:val="20"/>
                <w:lang w:val="en-GB"/>
              </w:rPr>
              <w:t>define.</w:t>
            </w:r>
            <w:r w:rsidR="00BB654D" w:rsidRPr="00BB654D">
              <w:rPr>
                <w:rFonts w:ascii="Trebuchet MS" w:hAnsi="Trebuchet MS"/>
                <w:i/>
                <w:color w:val="339966"/>
                <w:sz w:val="20"/>
                <w:szCs w:val="20"/>
                <w:lang w:val="en-GB"/>
              </w:rPr>
              <w:t xml:space="preserve"> Note</w:t>
            </w:r>
            <w:r w:rsidRPr="00BB654D">
              <w:rPr>
                <w:rFonts w:ascii="Trebuchet MS" w:hAnsi="Trebuchet MS"/>
                <w:i/>
                <w:color w:val="339966"/>
                <w:sz w:val="20"/>
                <w:szCs w:val="20"/>
                <w:lang w:val="en-GB"/>
              </w:rPr>
              <w:t>. Examples would be subjection to a mortgage, government tax etc.</w:t>
            </w:r>
          </w:p>
          <w:p w:rsidR="00BC0D91" w:rsidRPr="00BB654D" w:rsidRDefault="00A00335">
            <w:pPr>
              <w:jc w:val="both"/>
              <w:rPr>
                <w:rFonts w:ascii="Trebuchet MS" w:hAnsi="Trebuchet MS"/>
                <w:sz w:val="20"/>
                <w:szCs w:val="20"/>
                <w:lang w:val="en-GB"/>
              </w:rPr>
            </w:pPr>
            <w:r w:rsidRPr="00BB654D">
              <w:rPr>
                <w:rFonts w:ascii="Trebuchet MS" w:hAnsi="Trebuchet MS"/>
                <w:sz w:val="20"/>
                <w:szCs w:val="20"/>
                <w:lang w:val="en-GB"/>
              </w:rPr>
              <w:t>No</w:t>
            </w:r>
          </w:p>
        </w:tc>
      </w:tr>
      <w:tr w:rsidR="00BC0D91" w:rsidRPr="00BB654D">
        <w:tc>
          <w:tcPr>
            <w:tcW w:w="3348"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b/>
                <w:sz w:val="20"/>
                <w:szCs w:val="20"/>
                <w:lang w:val="en-GB"/>
              </w:rPr>
            </w:pPr>
            <w:r w:rsidRPr="00BB654D">
              <w:rPr>
                <w:rFonts w:ascii="Trebuchet MS" w:hAnsi="Trebuchet MS"/>
                <w:b/>
                <w:sz w:val="20"/>
                <w:szCs w:val="20"/>
                <w:lang w:val="en-GB"/>
              </w:rPr>
              <w:t>Preliminary discussions with potential purchasers</w:t>
            </w:r>
          </w:p>
          <w:p w:rsidR="00BC0D91" w:rsidRPr="00BB654D" w:rsidRDefault="00BC0D91">
            <w:pPr>
              <w:jc w:val="both"/>
              <w:rPr>
                <w:rFonts w:ascii="Trebuchet MS" w:hAnsi="Trebuchet MS"/>
                <w:b/>
                <w:sz w:val="20"/>
                <w:szCs w:val="20"/>
                <w:lang w:val="en-GB"/>
              </w:rPr>
            </w:pPr>
          </w:p>
          <w:p w:rsidR="00BC0D91" w:rsidRPr="00BB654D" w:rsidRDefault="00BC0D91">
            <w:pPr>
              <w:jc w:val="both"/>
              <w:rPr>
                <w:rFonts w:ascii="Trebuchet MS" w:hAnsi="Trebuchet MS"/>
                <w:b/>
                <w:sz w:val="20"/>
                <w:szCs w:val="20"/>
                <w:lang w:val="en-GB"/>
              </w:rPr>
            </w:pPr>
          </w:p>
        </w:tc>
        <w:tc>
          <w:tcPr>
            <w:tcW w:w="6300" w:type="dxa"/>
            <w:tcBorders>
              <w:top w:val="single" w:sz="4" w:space="0" w:color="auto"/>
              <w:left w:val="single" w:sz="4" w:space="0" w:color="auto"/>
              <w:bottom w:val="single" w:sz="4" w:space="0" w:color="auto"/>
              <w:right w:val="single" w:sz="4" w:space="0" w:color="auto"/>
            </w:tcBorders>
          </w:tcPr>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Have you had any preliminary discussions with any potential purchasers of the carbon credits (CERs)</w:t>
            </w:r>
          </w:p>
          <w:p w:rsidR="00BC0D91" w:rsidRPr="00BB654D" w:rsidRDefault="00BC0D91">
            <w:pPr>
              <w:jc w:val="both"/>
              <w:rPr>
                <w:rFonts w:ascii="Trebuchet MS" w:hAnsi="Trebuchet MS"/>
                <w:i/>
                <w:sz w:val="20"/>
                <w:szCs w:val="20"/>
                <w:lang w:val="en-GB"/>
              </w:rPr>
            </w:pPr>
            <w:r w:rsidRPr="00BB654D">
              <w:rPr>
                <w:rFonts w:ascii="Trebuchet MS" w:hAnsi="Trebuchet MS"/>
                <w:i/>
                <w:sz w:val="20"/>
                <w:szCs w:val="20"/>
                <w:lang w:val="en-GB"/>
              </w:rPr>
              <w:t>If yes, please give brief details.</w:t>
            </w:r>
          </w:p>
          <w:p w:rsidR="00BC0D91" w:rsidRPr="00BB654D" w:rsidRDefault="00A00335">
            <w:pPr>
              <w:jc w:val="both"/>
              <w:rPr>
                <w:rFonts w:ascii="Trebuchet MS" w:hAnsi="Trebuchet MS"/>
                <w:sz w:val="20"/>
                <w:szCs w:val="20"/>
                <w:lang w:val="en-GB"/>
              </w:rPr>
            </w:pPr>
            <w:r w:rsidRPr="00BB654D">
              <w:rPr>
                <w:rFonts w:ascii="Trebuchet MS" w:hAnsi="Trebuchet MS"/>
                <w:sz w:val="20"/>
                <w:szCs w:val="20"/>
                <w:lang w:val="en-GB"/>
              </w:rPr>
              <w:t>No</w:t>
            </w:r>
          </w:p>
        </w:tc>
      </w:tr>
    </w:tbl>
    <w:p w:rsidR="002D2CA0" w:rsidRDefault="002D2CA0"/>
    <w:sectPr w:rsidR="002D2CA0" w:rsidSect="00E751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D7D" w:rsidRDefault="003F3D7D">
      <w:r>
        <w:separator/>
      </w:r>
    </w:p>
  </w:endnote>
  <w:endnote w:type="continuationSeparator" w:id="0">
    <w:p w:rsidR="003F3D7D" w:rsidRDefault="003F3D7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DejaVu Sans">
    <w:altName w:val="Times New Roman"/>
    <w:charset w:val="00"/>
    <w:family w:val="auto"/>
    <w:pitch w:val="variable"/>
    <w:sig w:usb0="00000000" w:usb1="00000000" w:usb2="00000000" w:usb3="00000000" w:csb0="00000000" w:csb1="00000000"/>
  </w:font>
  <w:font w:name="Wingdings 2">
    <w:panose1 w:val="05020102010507070707"/>
    <w:charset w:val="02"/>
    <w:family w:val="auto"/>
    <w:pitch w:val="variable"/>
    <w:sig w:usb0="00000000" w:usb1="00000000" w:usb2="00010000" w:usb3="00000000" w:csb0="80000000"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imes-Roman">
    <w:altName w:val="Times"/>
    <w:panose1 w:val="00000000000000000000"/>
    <w:charset w:val="00"/>
    <w:family w:val="roman"/>
    <w:notTrueType/>
    <w:pitch w:val="default"/>
    <w:sig w:usb0="03000003" w:usb1="00000000" w:usb2="00000000" w:usb3="00000000" w:csb0="00000001" w:csb1="00000000"/>
  </w:font>
  <w:font w:name="Times-Bold">
    <w:altName w:val="Times"/>
    <w:panose1 w:val="00000000000000000000"/>
    <w:charset w:val="4D"/>
    <w:family w:val="roman"/>
    <w:notTrueType/>
    <w:pitch w:val="default"/>
    <w:sig w:usb0="00000003" w:usb1="00000000" w:usb2="00000000" w:usb3="00000000" w:csb0="00000001" w:csb1="00000000"/>
  </w:font>
  <w:font w:name="Italic">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font38">
    <w:altName w:val="Cambria"/>
    <w:panose1 w:val="00000000000000000000"/>
    <w:charset w:val="4D"/>
    <w:family w:val="auto"/>
    <w:notTrueType/>
    <w:pitch w:val="default"/>
    <w:sig w:usb0="00000003" w:usb1="00000000" w:usb2="00000000" w:usb3="00000000" w:csb0="00000001" w:csb1="00000000"/>
  </w:font>
  <w:font w:name="Helvetica-Oblique">
    <w:altName w:val="Helvetica"/>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0000000" w:usb2="01000407"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D7D" w:rsidRDefault="003F3D7D">
      <w:r>
        <w:separator/>
      </w:r>
    </w:p>
  </w:footnote>
  <w:footnote w:type="continuationSeparator" w:id="0">
    <w:p w:rsidR="003F3D7D" w:rsidRDefault="003F3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DejaVu Sans"/>
        <w:sz w:val="18"/>
        <w:szCs w:val="18"/>
      </w:rPr>
    </w:lvl>
    <w:lvl w:ilvl="1">
      <w:start w:val="1"/>
      <w:numFmt w:val="bullet"/>
      <w:lvlText w:val=""/>
      <w:lvlJc w:val="left"/>
      <w:pPr>
        <w:tabs>
          <w:tab w:val="num" w:pos="1080"/>
        </w:tabs>
        <w:ind w:left="1080" w:hanging="360"/>
      </w:pPr>
      <w:rPr>
        <w:rFonts w:ascii="Wingdings 2" w:hAnsi="Wingdings 2" w:cs="DejaVu Sans"/>
        <w:sz w:val="18"/>
        <w:szCs w:val="18"/>
      </w:rPr>
    </w:lvl>
    <w:lvl w:ilvl="2">
      <w:start w:val="1"/>
      <w:numFmt w:val="bullet"/>
      <w:lvlText w:val="■"/>
      <w:lvlJc w:val="left"/>
      <w:pPr>
        <w:tabs>
          <w:tab w:val="num" w:pos="1440"/>
        </w:tabs>
        <w:ind w:left="1440" w:hanging="360"/>
      </w:pPr>
      <w:rPr>
        <w:rFonts w:ascii="StarSymbol" w:hAnsi="StarSymbol" w:cs="DejaVu Sans"/>
        <w:sz w:val="18"/>
        <w:szCs w:val="18"/>
      </w:rPr>
    </w:lvl>
    <w:lvl w:ilvl="3">
      <w:start w:val="1"/>
      <w:numFmt w:val="bullet"/>
      <w:lvlText w:val=""/>
      <w:lvlJc w:val="left"/>
      <w:pPr>
        <w:tabs>
          <w:tab w:val="num" w:pos="1800"/>
        </w:tabs>
        <w:ind w:left="1800" w:hanging="360"/>
      </w:pPr>
      <w:rPr>
        <w:rFonts w:ascii="Wingdings" w:hAnsi="Wingdings" w:cs="DejaVu Sans"/>
        <w:sz w:val="18"/>
        <w:szCs w:val="18"/>
      </w:rPr>
    </w:lvl>
    <w:lvl w:ilvl="4">
      <w:start w:val="1"/>
      <w:numFmt w:val="bullet"/>
      <w:lvlText w:val=""/>
      <w:lvlJc w:val="left"/>
      <w:pPr>
        <w:tabs>
          <w:tab w:val="num" w:pos="2160"/>
        </w:tabs>
        <w:ind w:left="2160" w:hanging="360"/>
      </w:pPr>
      <w:rPr>
        <w:rFonts w:ascii="Wingdings 2" w:hAnsi="Wingdings 2" w:cs="DejaVu Sans"/>
        <w:sz w:val="18"/>
        <w:szCs w:val="18"/>
      </w:rPr>
    </w:lvl>
    <w:lvl w:ilvl="5">
      <w:start w:val="1"/>
      <w:numFmt w:val="bullet"/>
      <w:lvlText w:val="■"/>
      <w:lvlJc w:val="left"/>
      <w:pPr>
        <w:tabs>
          <w:tab w:val="num" w:pos="2520"/>
        </w:tabs>
        <w:ind w:left="2520" w:hanging="360"/>
      </w:pPr>
      <w:rPr>
        <w:rFonts w:ascii="StarSymbol" w:hAnsi="StarSymbol" w:cs="DejaVu Sans"/>
        <w:sz w:val="18"/>
        <w:szCs w:val="18"/>
      </w:rPr>
    </w:lvl>
    <w:lvl w:ilvl="6">
      <w:start w:val="1"/>
      <w:numFmt w:val="bullet"/>
      <w:lvlText w:val=""/>
      <w:lvlJc w:val="left"/>
      <w:pPr>
        <w:tabs>
          <w:tab w:val="num" w:pos="2880"/>
        </w:tabs>
        <w:ind w:left="2880" w:hanging="360"/>
      </w:pPr>
      <w:rPr>
        <w:rFonts w:ascii="Wingdings" w:hAnsi="Wingdings" w:cs="DejaVu Sans"/>
        <w:sz w:val="18"/>
        <w:szCs w:val="18"/>
      </w:rPr>
    </w:lvl>
    <w:lvl w:ilvl="7">
      <w:start w:val="1"/>
      <w:numFmt w:val="bullet"/>
      <w:lvlText w:val=""/>
      <w:lvlJc w:val="left"/>
      <w:pPr>
        <w:tabs>
          <w:tab w:val="num" w:pos="3240"/>
        </w:tabs>
        <w:ind w:left="3240" w:hanging="360"/>
      </w:pPr>
      <w:rPr>
        <w:rFonts w:ascii="Wingdings 2" w:hAnsi="Wingdings 2" w:cs="DejaVu Sans"/>
        <w:sz w:val="18"/>
        <w:szCs w:val="18"/>
      </w:rPr>
    </w:lvl>
    <w:lvl w:ilvl="8">
      <w:start w:val="1"/>
      <w:numFmt w:val="bullet"/>
      <w:lvlText w:val="■"/>
      <w:lvlJc w:val="left"/>
      <w:pPr>
        <w:tabs>
          <w:tab w:val="num" w:pos="3600"/>
        </w:tabs>
        <w:ind w:left="3600" w:hanging="360"/>
      </w:pPr>
      <w:rPr>
        <w:rFonts w:ascii="StarSymbol" w:hAnsi="StarSymbol" w:cs="DejaVu Sans"/>
        <w:sz w:val="18"/>
        <w:szCs w:val="18"/>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2">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4">
    <w:nsid w:val="00000018"/>
    <w:multiLevelType w:val="singleLevel"/>
    <w:tmpl w:val="00000018"/>
    <w:name w:val="WW8Num24"/>
    <w:lvl w:ilvl="0">
      <w:start w:val="1"/>
      <w:numFmt w:val="bullet"/>
      <w:lvlText w:val=""/>
      <w:lvlJc w:val="left"/>
      <w:pPr>
        <w:tabs>
          <w:tab w:val="num" w:pos="0"/>
        </w:tabs>
        <w:ind w:left="720" w:hanging="360"/>
      </w:pPr>
      <w:rPr>
        <w:rFonts w:ascii="Symbol" w:hAnsi="Symbol"/>
        <w:b w:val="0"/>
      </w:rPr>
    </w:lvl>
  </w:abstractNum>
  <w:abstractNum w:abstractNumId="5">
    <w:nsid w:val="03C41749"/>
    <w:multiLevelType w:val="hybridMultilevel"/>
    <w:tmpl w:val="1914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5B3858"/>
    <w:multiLevelType w:val="singleLevel"/>
    <w:tmpl w:val="2B1079D4"/>
    <w:lvl w:ilvl="0">
      <w:start w:val="1"/>
      <w:numFmt w:val="bullet"/>
      <w:pStyle w:val="Tablebullet"/>
      <w:lvlText w:val=""/>
      <w:lvlJc w:val="left"/>
      <w:pPr>
        <w:tabs>
          <w:tab w:val="num" w:pos="360"/>
        </w:tabs>
        <w:ind w:left="360" w:hanging="360"/>
      </w:pPr>
      <w:rPr>
        <w:rFonts w:ascii="Symbol" w:hAnsi="Symbol" w:hint="default"/>
      </w:rPr>
    </w:lvl>
  </w:abstractNum>
  <w:abstractNum w:abstractNumId="7">
    <w:nsid w:val="6F5736D7"/>
    <w:multiLevelType w:val="hybridMultilevel"/>
    <w:tmpl w:val="38A6B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AA78C0"/>
    <w:multiLevelType w:val="hybridMultilevel"/>
    <w:tmpl w:val="7E8EA42A"/>
    <w:lvl w:ilvl="0" w:tplc="95F41F0C">
      <w:start w:val="4"/>
      <w:numFmt w:val="lowerRoman"/>
      <w:lvlText w:val="%1)"/>
      <w:lvlJc w:val="left"/>
      <w:pPr>
        <w:tabs>
          <w:tab w:val="num" w:pos="809"/>
        </w:tabs>
        <w:ind w:left="809"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9120804"/>
    <w:multiLevelType w:val="hybridMultilevel"/>
    <w:tmpl w:val="466C2586"/>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0"/>
  </w:num>
  <w:num w:numId="8">
    <w:abstractNumId w:val="4"/>
  </w:num>
  <w:num w:numId="9">
    <w:abstractNumId w:val="9"/>
  </w:num>
  <w:num w:numId="10">
    <w:abstractNumId w:val="8"/>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trackRevisions/>
  <w:doNotTrackMoves/>
  <w:defaultTabStop w:val="0"/>
  <w:characterSpacingControl w:val="doNotCompress"/>
  <w:footnotePr>
    <w:footnote w:id="-1"/>
    <w:footnote w:id="0"/>
  </w:footnotePr>
  <w:endnotePr>
    <w:endnote w:id="-1"/>
    <w:endnote w:id="0"/>
  </w:endnotePr>
  <w:compat/>
  <w:rsids>
    <w:rsidRoot w:val="00BC0D91"/>
    <w:rsid w:val="00000459"/>
    <w:rsid w:val="00007B59"/>
    <w:rsid w:val="00022AB0"/>
    <w:rsid w:val="00023DFE"/>
    <w:rsid w:val="00055ABE"/>
    <w:rsid w:val="000641E0"/>
    <w:rsid w:val="00064E8F"/>
    <w:rsid w:val="000911D6"/>
    <w:rsid w:val="000A5BE1"/>
    <w:rsid w:val="000C2A7F"/>
    <w:rsid w:val="000E2202"/>
    <w:rsid w:val="001038B0"/>
    <w:rsid w:val="00113158"/>
    <w:rsid w:val="001233CE"/>
    <w:rsid w:val="00136103"/>
    <w:rsid w:val="00146993"/>
    <w:rsid w:val="001640A4"/>
    <w:rsid w:val="00165E4B"/>
    <w:rsid w:val="001914AE"/>
    <w:rsid w:val="00192D01"/>
    <w:rsid w:val="001A12A5"/>
    <w:rsid w:val="001C13DB"/>
    <w:rsid w:val="001C7279"/>
    <w:rsid w:val="001D0091"/>
    <w:rsid w:val="001E117D"/>
    <w:rsid w:val="001E38C9"/>
    <w:rsid w:val="001E4DD3"/>
    <w:rsid w:val="001E51A5"/>
    <w:rsid w:val="001F12E6"/>
    <w:rsid w:val="0021239F"/>
    <w:rsid w:val="00223F7E"/>
    <w:rsid w:val="002306FE"/>
    <w:rsid w:val="00245FAF"/>
    <w:rsid w:val="00250206"/>
    <w:rsid w:val="00250C64"/>
    <w:rsid w:val="00252045"/>
    <w:rsid w:val="0026660D"/>
    <w:rsid w:val="002679CC"/>
    <w:rsid w:val="00271872"/>
    <w:rsid w:val="0028731E"/>
    <w:rsid w:val="00292C10"/>
    <w:rsid w:val="00292E18"/>
    <w:rsid w:val="002C40A3"/>
    <w:rsid w:val="002D2CA0"/>
    <w:rsid w:val="002E4EB7"/>
    <w:rsid w:val="00300216"/>
    <w:rsid w:val="00305A5F"/>
    <w:rsid w:val="00326DE2"/>
    <w:rsid w:val="00347160"/>
    <w:rsid w:val="00353B10"/>
    <w:rsid w:val="00370127"/>
    <w:rsid w:val="00377964"/>
    <w:rsid w:val="003909E7"/>
    <w:rsid w:val="00395C49"/>
    <w:rsid w:val="003A08A0"/>
    <w:rsid w:val="003A277E"/>
    <w:rsid w:val="003A6C28"/>
    <w:rsid w:val="003C313D"/>
    <w:rsid w:val="003C6C2E"/>
    <w:rsid w:val="003D2BC3"/>
    <w:rsid w:val="003E4920"/>
    <w:rsid w:val="003F3D7D"/>
    <w:rsid w:val="003F43DD"/>
    <w:rsid w:val="0040026A"/>
    <w:rsid w:val="00403A7E"/>
    <w:rsid w:val="00403DF9"/>
    <w:rsid w:val="004126CB"/>
    <w:rsid w:val="00413617"/>
    <w:rsid w:val="004273BD"/>
    <w:rsid w:val="004313AA"/>
    <w:rsid w:val="00443821"/>
    <w:rsid w:val="00451A4D"/>
    <w:rsid w:val="00454B8C"/>
    <w:rsid w:val="00455903"/>
    <w:rsid w:val="00457C26"/>
    <w:rsid w:val="00466A0C"/>
    <w:rsid w:val="004846EA"/>
    <w:rsid w:val="0049270C"/>
    <w:rsid w:val="00493962"/>
    <w:rsid w:val="004A5539"/>
    <w:rsid w:val="004D0A74"/>
    <w:rsid w:val="004D0EFC"/>
    <w:rsid w:val="00506DC1"/>
    <w:rsid w:val="0051046D"/>
    <w:rsid w:val="00512C63"/>
    <w:rsid w:val="00552D95"/>
    <w:rsid w:val="00554383"/>
    <w:rsid w:val="005617F2"/>
    <w:rsid w:val="005824DA"/>
    <w:rsid w:val="005E2092"/>
    <w:rsid w:val="00605E74"/>
    <w:rsid w:val="00616A08"/>
    <w:rsid w:val="006254D5"/>
    <w:rsid w:val="00634C55"/>
    <w:rsid w:val="00636CF3"/>
    <w:rsid w:val="00642DE9"/>
    <w:rsid w:val="00654F7A"/>
    <w:rsid w:val="00662584"/>
    <w:rsid w:val="006737D5"/>
    <w:rsid w:val="00684554"/>
    <w:rsid w:val="006A3B47"/>
    <w:rsid w:val="006A4081"/>
    <w:rsid w:val="006A4997"/>
    <w:rsid w:val="006B342C"/>
    <w:rsid w:val="006B771B"/>
    <w:rsid w:val="006F05FF"/>
    <w:rsid w:val="006F3090"/>
    <w:rsid w:val="0071050E"/>
    <w:rsid w:val="00712C43"/>
    <w:rsid w:val="00743034"/>
    <w:rsid w:val="00755A5C"/>
    <w:rsid w:val="00756AF7"/>
    <w:rsid w:val="007659B6"/>
    <w:rsid w:val="00784563"/>
    <w:rsid w:val="007C6B58"/>
    <w:rsid w:val="007D05B2"/>
    <w:rsid w:val="007D6480"/>
    <w:rsid w:val="007F6854"/>
    <w:rsid w:val="007F6D73"/>
    <w:rsid w:val="007F7725"/>
    <w:rsid w:val="00813149"/>
    <w:rsid w:val="00817337"/>
    <w:rsid w:val="0083336D"/>
    <w:rsid w:val="00845093"/>
    <w:rsid w:val="008514E4"/>
    <w:rsid w:val="00852BDC"/>
    <w:rsid w:val="00886A08"/>
    <w:rsid w:val="008879CC"/>
    <w:rsid w:val="008B1FA1"/>
    <w:rsid w:val="008B3D96"/>
    <w:rsid w:val="008C7931"/>
    <w:rsid w:val="008E3176"/>
    <w:rsid w:val="008E50C4"/>
    <w:rsid w:val="008F21F1"/>
    <w:rsid w:val="00916F46"/>
    <w:rsid w:val="00923994"/>
    <w:rsid w:val="00927209"/>
    <w:rsid w:val="00930D6D"/>
    <w:rsid w:val="009413E2"/>
    <w:rsid w:val="00960501"/>
    <w:rsid w:val="00975EC1"/>
    <w:rsid w:val="00992556"/>
    <w:rsid w:val="00993F6A"/>
    <w:rsid w:val="009A37DA"/>
    <w:rsid w:val="009B0719"/>
    <w:rsid w:val="009B071B"/>
    <w:rsid w:val="009C7EE1"/>
    <w:rsid w:val="009E1FCF"/>
    <w:rsid w:val="009F1DDA"/>
    <w:rsid w:val="009F4BA8"/>
    <w:rsid w:val="00A00335"/>
    <w:rsid w:val="00A02357"/>
    <w:rsid w:val="00A26F9A"/>
    <w:rsid w:val="00A430E6"/>
    <w:rsid w:val="00A52CBE"/>
    <w:rsid w:val="00A5474E"/>
    <w:rsid w:val="00A8435C"/>
    <w:rsid w:val="00A9022D"/>
    <w:rsid w:val="00A94661"/>
    <w:rsid w:val="00A96545"/>
    <w:rsid w:val="00AA7BEB"/>
    <w:rsid w:val="00AB2F1C"/>
    <w:rsid w:val="00AB56AF"/>
    <w:rsid w:val="00AE2998"/>
    <w:rsid w:val="00AE34E2"/>
    <w:rsid w:val="00AE57D7"/>
    <w:rsid w:val="00AF016B"/>
    <w:rsid w:val="00AF6C51"/>
    <w:rsid w:val="00B07914"/>
    <w:rsid w:val="00B102CD"/>
    <w:rsid w:val="00B2329C"/>
    <w:rsid w:val="00B37CF7"/>
    <w:rsid w:val="00B50082"/>
    <w:rsid w:val="00B67369"/>
    <w:rsid w:val="00B73A98"/>
    <w:rsid w:val="00B856BD"/>
    <w:rsid w:val="00B93108"/>
    <w:rsid w:val="00BA053C"/>
    <w:rsid w:val="00BA3194"/>
    <w:rsid w:val="00BB654D"/>
    <w:rsid w:val="00BC0D91"/>
    <w:rsid w:val="00BC41A4"/>
    <w:rsid w:val="00BD31DD"/>
    <w:rsid w:val="00BF55DC"/>
    <w:rsid w:val="00C04829"/>
    <w:rsid w:val="00C12369"/>
    <w:rsid w:val="00C15EA5"/>
    <w:rsid w:val="00C20D35"/>
    <w:rsid w:val="00C252DB"/>
    <w:rsid w:val="00C32D25"/>
    <w:rsid w:val="00C57FE6"/>
    <w:rsid w:val="00C617B7"/>
    <w:rsid w:val="00C67AE4"/>
    <w:rsid w:val="00C729F6"/>
    <w:rsid w:val="00C74583"/>
    <w:rsid w:val="00C91B8F"/>
    <w:rsid w:val="00C94C42"/>
    <w:rsid w:val="00C9632C"/>
    <w:rsid w:val="00C9776E"/>
    <w:rsid w:val="00CA1BBA"/>
    <w:rsid w:val="00CA5125"/>
    <w:rsid w:val="00CA6A3C"/>
    <w:rsid w:val="00CB2CB7"/>
    <w:rsid w:val="00CC7F00"/>
    <w:rsid w:val="00CD5869"/>
    <w:rsid w:val="00CD6C3F"/>
    <w:rsid w:val="00CE27ED"/>
    <w:rsid w:val="00CE5EE1"/>
    <w:rsid w:val="00CE7385"/>
    <w:rsid w:val="00CF045E"/>
    <w:rsid w:val="00CF5B33"/>
    <w:rsid w:val="00D069B1"/>
    <w:rsid w:val="00D17043"/>
    <w:rsid w:val="00D207D9"/>
    <w:rsid w:val="00D20F17"/>
    <w:rsid w:val="00D22251"/>
    <w:rsid w:val="00D22AD6"/>
    <w:rsid w:val="00D263BB"/>
    <w:rsid w:val="00D31BD6"/>
    <w:rsid w:val="00D95A96"/>
    <w:rsid w:val="00DA67BB"/>
    <w:rsid w:val="00DB2D30"/>
    <w:rsid w:val="00DB7002"/>
    <w:rsid w:val="00DC3567"/>
    <w:rsid w:val="00DC4F82"/>
    <w:rsid w:val="00DE6BC8"/>
    <w:rsid w:val="00DE7889"/>
    <w:rsid w:val="00DE7BAD"/>
    <w:rsid w:val="00E13AEF"/>
    <w:rsid w:val="00E14EEE"/>
    <w:rsid w:val="00E1770E"/>
    <w:rsid w:val="00E23BD0"/>
    <w:rsid w:val="00E303A4"/>
    <w:rsid w:val="00E3433C"/>
    <w:rsid w:val="00E44BF3"/>
    <w:rsid w:val="00E45743"/>
    <w:rsid w:val="00E66A33"/>
    <w:rsid w:val="00E746A8"/>
    <w:rsid w:val="00E75134"/>
    <w:rsid w:val="00E8709D"/>
    <w:rsid w:val="00E97880"/>
    <w:rsid w:val="00EB1DCE"/>
    <w:rsid w:val="00EB3F36"/>
    <w:rsid w:val="00EB60CC"/>
    <w:rsid w:val="00EB6FEA"/>
    <w:rsid w:val="00EC1B94"/>
    <w:rsid w:val="00EC2630"/>
    <w:rsid w:val="00EC59C3"/>
    <w:rsid w:val="00EC7023"/>
    <w:rsid w:val="00EE0081"/>
    <w:rsid w:val="00EE3612"/>
    <w:rsid w:val="00F024AA"/>
    <w:rsid w:val="00F06911"/>
    <w:rsid w:val="00F123FE"/>
    <w:rsid w:val="00F15271"/>
    <w:rsid w:val="00F3264B"/>
    <w:rsid w:val="00F41EC8"/>
    <w:rsid w:val="00F4321E"/>
    <w:rsid w:val="00F66D0F"/>
    <w:rsid w:val="00F73781"/>
    <w:rsid w:val="00F9503F"/>
    <w:rsid w:val="00FD573D"/>
    <w:rsid w:val="00FE1710"/>
    <w:rsid w:val="00FE7487"/>
    <w:rsid w:val="00FE7C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BC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C0D91"/>
    <w:rPr>
      <w:rFonts w:ascii="Tahoma" w:hAnsi="Tahoma" w:cs="Tahoma"/>
      <w:sz w:val="16"/>
      <w:szCs w:val="16"/>
    </w:rPr>
  </w:style>
  <w:style w:type="character" w:customStyle="1" w:styleId="BalloonTextChar">
    <w:name w:val="Balloon Text Char"/>
    <w:basedOn w:val="DefaultParagraphFont"/>
    <w:link w:val="BalloonText"/>
    <w:uiPriority w:val="99"/>
    <w:semiHidden/>
    <w:rsid w:val="00C92E74"/>
    <w:rPr>
      <w:rFonts w:ascii="Lucida Grande" w:hAnsi="Lucida Grande"/>
      <w:sz w:val="18"/>
      <w:szCs w:val="18"/>
    </w:rPr>
  </w:style>
  <w:style w:type="character" w:customStyle="1" w:styleId="BalloonTextChar0">
    <w:name w:val="Balloon Text Char"/>
    <w:basedOn w:val="DefaultParagraphFont"/>
    <w:uiPriority w:val="99"/>
    <w:semiHidden/>
    <w:rsid w:val="00D861EB"/>
    <w:rPr>
      <w:rFonts w:ascii="Lucida Grande" w:hAnsi="Lucida Grande"/>
      <w:sz w:val="18"/>
      <w:szCs w:val="18"/>
    </w:rPr>
  </w:style>
  <w:style w:type="character" w:customStyle="1" w:styleId="BalloonTextChar2">
    <w:name w:val="Balloon Text Char"/>
    <w:basedOn w:val="DefaultParagraphFont"/>
    <w:uiPriority w:val="99"/>
    <w:semiHidden/>
    <w:rsid w:val="00214A80"/>
    <w:rPr>
      <w:rFonts w:ascii="Lucida Grande" w:hAnsi="Lucida Grande"/>
      <w:sz w:val="18"/>
      <w:szCs w:val="18"/>
    </w:rPr>
  </w:style>
  <w:style w:type="paragraph" w:customStyle="1" w:styleId="Tablebullet">
    <w:name w:val="Table bullet"/>
    <w:basedOn w:val="Normal"/>
    <w:rsid w:val="00BC0D91"/>
    <w:pPr>
      <w:numPr>
        <w:numId w:val="1"/>
      </w:numPr>
      <w:spacing w:before="40" w:after="40"/>
    </w:pPr>
    <w:rPr>
      <w:rFonts w:ascii="Arial" w:hAnsi="Arial"/>
      <w:sz w:val="18"/>
      <w:szCs w:val="20"/>
      <w:lang w:val="en-ZA"/>
    </w:rPr>
  </w:style>
  <w:style w:type="paragraph" w:customStyle="1" w:styleId="Tableleft">
    <w:name w:val="Table left"/>
    <w:basedOn w:val="Normal"/>
    <w:rsid w:val="00BC0D91"/>
    <w:pPr>
      <w:spacing w:before="40" w:after="40"/>
    </w:pPr>
    <w:rPr>
      <w:rFonts w:ascii="Arial" w:hAnsi="Arial"/>
      <w:sz w:val="20"/>
      <w:szCs w:val="22"/>
      <w:lang w:val="en-GB"/>
    </w:rPr>
  </w:style>
  <w:style w:type="character" w:customStyle="1" w:styleId="BalloonTextChar1">
    <w:name w:val="Balloon Text Char1"/>
    <w:basedOn w:val="DefaultParagraphFont"/>
    <w:link w:val="BalloonText"/>
    <w:uiPriority w:val="99"/>
    <w:semiHidden/>
    <w:rsid w:val="00BC0D91"/>
    <w:rPr>
      <w:rFonts w:ascii="Tahoma" w:eastAsia="Times New Roman" w:hAnsi="Tahoma" w:cs="Tahoma"/>
      <w:sz w:val="16"/>
      <w:szCs w:val="16"/>
    </w:rPr>
  </w:style>
  <w:style w:type="character" w:styleId="FootnoteReference">
    <w:name w:val="footnote reference"/>
    <w:aliases w:val="ftref,BVI fnr Char Char1 Char Char Char,BVI fnr Car Car Char Char1 Char Char Char,BVI fnr Car Char Char1 Char Char Char,BVI fnr Car Car Car Car Char Char Char Char Char"/>
    <w:rsid w:val="002D2CA0"/>
    <w:rPr>
      <w:vertAlign w:val="superscript"/>
    </w:rPr>
  </w:style>
  <w:style w:type="paragraph" w:styleId="FootnoteText">
    <w:name w:val="footnote text"/>
    <w:basedOn w:val="Normal"/>
    <w:link w:val="FootnoteTextChar"/>
    <w:uiPriority w:val="99"/>
    <w:rsid w:val="002D2CA0"/>
    <w:pPr>
      <w:tabs>
        <w:tab w:val="left" w:pos="340"/>
      </w:tabs>
      <w:suppressAutoHyphens/>
      <w:spacing w:before="120"/>
    </w:pPr>
    <w:rPr>
      <w:sz w:val="20"/>
      <w:szCs w:val="20"/>
      <w:lang w:val="en-GB" w:eastAsia="ar-SA"/>
    </w:rPr>
  </w:style>
  <w:style w:type="character" w:customStyle="1" w:styleId="FootnoteTextChar">
    <w:name w:val="Footnote Text Char"/>
    <w:basedOn w:val="DefaultParagraphFont"/>
    <w:link w:val="FootnoteText"/>
    <w:uiPriority w:val="99"/>
    <w:rsid w:val="002D2CA0"/>
    <w:rPr>
      <w:rFonts w:ascii="Times New Roman" w:eastAsia="Times New Roman" w:hAnsi="Times New Roman" w:cs="Times New Roman"/>
      <w:sz w:val="20"/>
      <w:szCs w:val="20"/>
      <w:lang w:val="en-GB" w:eastAsia="ar-SA"/>
    </w:rPr>
  </w:style>
  <w:style w:type="paragraph" w:customStyle="1" w:styleId="Arial">
    <w:name w:val="Arial"/>
    <w:rsid w:val="00AF6C51"/>
    <w:pPr>
      <w:widowControl w:val="0"/>
      <w:suppressAutoHyphens/>
      <w:spacing w:after="0" w:line="240" w:lineRule="auto"/>
    </w:pPr>
    <w:rPr>
      <w:rFonts w:ascii="Arial" w:eastAsia="DejaVu Sans" w:hAnsi="Arial" w:cs="Times New Roman"/>
      <w:kern w:val="1"/>
      <w:sz w:val="20"/>
      <w:szCs w:val="24"/>
      <w:lang w:val="en-GB" w:eastAsia="ar-SA"/>
    </w:rPr>
  </w:style>
  <w:style w:type="paragraph" w:styleId="CommentText">
    <w:name w:val="annotation text"/>
    <w:basedOn w:val="Normal"/>
    <w:link w:val="CommentTextChar"/>
    <w:uiPriority w:val="99"/>
    <w:unhideWhenUsed/>
    <w:rsid w:val="0071050E"/>
    <w:pPr>
      <w:widowControl w:val="0"/>
      <w:suppressAutoHyphens/>
    </w:pPr>
    <w:rPr>
      <w:rFonts w:eastAsia="DejaVu Sans"/>
      <w:kern w:val="1"/>
      <w:sz w:val="20"/>
      <w:szCs w:val="20"/>
      <w:lang w:val="en-GB" w:eastAsia="ar-SA"/>
    </w:rPr>
  </w:style>
  <w:style w:type="character" w:customStyle="1" w:styleId="CommentTextChar">
    <w:name w:val="Comment Text Char"/>
    <w:basedOn w:val="DefaultParagraphFont"/>
    <w:link w:val="CommentText"/>
    <w:uiPriority w:val="99"/>
    <w:rsid w:val="0071050E"/>
    <w:rPr>
      <w:rFonts w:ascii="Times New Roman" w:eastAsia="DejaVu Sans" w:hAnsi="Times New Roman" w:cs="Times New Roman"/>
      <w:kern w:val="1"/>
      <w:sz w:val="20"/>
      <w:szCs w:val="20"/>
      <w:lang w:val="en-GB" w:eastAsia="ar-SA"/>
    </w:rPr>
  </w:style>
  <w:style w:type="character" w:customStyle="1" w:styleId="FootnoteCharacters">
    <w:name w:val="Footnote Characters"/>
    <w:rsid w:val="0071050E"/>
    <w:rPr>
      <w:vertAlign w:val="superscript"/>
    </w:rPr>
  </w:style>
  <w:style w:type="paragraph" w:customStyle="1" w:styleId="LightList-Accent51">
    <w:name w:val="Light List - Accent 51"/>
    <w:basedOn w:val="Normal"/>
    <w:qFormat/>
    <w:rsid w:val="0071050E"/>
    <w:pPr>
      <w:suppressAutoHyphens/>
      <w:ind w:left="720"/>
    </w:pPr>
    <w:rPr>
      <w:sz w:val="22"/>
      <w:szCs w:val="20"/>
      <w:lang w:val="en-GB" w:eastAsia="ar-SA"/>
    </w:rPr>
  </w:style>
  <w:style w:type="character" w:styleId="Hyperlink">
    <w:name w:val="Hyperlink"/>
    <w:basedOn w:val="DefaultParagraphFont"/>
    <w:rsid w:val="00930D6D"/>
    <w:rPr>
      <w:color w:val="0000FF" w:themeColor="hyperlink"/>
      <w:u w:val="single"/>
    </w:rPr>
  </w:style>
  <w:style w:type="paragraph" w:styleId="Header">
    <w:name w:val="header"/>
    <w:basedOn w:val="Normal"/>
    <w:link w:val="HeaderChar"/>
    <w:rsid w:val="00A94661"/>
    <w:pPr>
      <w:tabs>
        <w:tab w:val="center" w:pos="4320"/>
        <w:tab w:val="right" w:pos="8640"/>
      </w:tabs>
    </w:pPr>
  </w:style>
  <w:style w:type="character" w:customStyle="1" w:styleId="HeaderChar">
    <w:name w:val="Header Char"/>
    <w:basedOn w:val="DefaultParagraphFont"/>
    <w:link w:val="Header"/>
    <w:rsid w:val="00A94661"/>
    <w:rPr>
      <w:rFonts w:ascii="Times New Roman" w:eastAsia="Times New Roman" w:hAnsi="Times New Roman" w:cs="Times New Roman"/>
      <w:sz w:val="24"/>
      <w:szCs w:val="24"/>
    </w:rPr>
  </w:style>
  <w:style w:type="paragraph" w:styleId="Footer">
    <w:name w:val="footer"/>
    <w:basedOn w:val="Normal"/>
    <w:link w:val="FooterChar"/>
    <w:rsid w:val="00A94661"/>
    <w:pPr>
      <w:tabs>
        <w:tab w:val="center" w:pos="4320"/>
        <w:tab w:val="right" w:pos="8640"/>
      </w:tabs>
    </w:pPr>
  </w:style>
  <w:style w:type="character" w:customStyle="1" w:styleId="FooterChar">
    <w:name w:val="Footer Char"/>
    <w:basedOn w:val="DefaultParagraphFont"/>
    <w:link w:val="Footer"/>
    <w:rsid w:val="00A94661"/>
    <w:rPr>
      <w:rFonts w:ascii="Times New Roman" w:eastAsia="Times New Roman" w:hAnsi="Times New Roman" w:cs="Times New Roman"/>
      <w:sz w:val="24"/>
      <w:szCs w:val="24"/>
    </w:rPr>
  </w:style>
  <w:style w:type="character" w:styleId="CommentReference">
    <w:name w:val="annotation reference"/>
    <w:basedOn w:val="DefaultParagraphFont"/>
    <w:rsid w:val="00D22251"/>
    <w:rPr>
      <w:sz w:val="18"/>
      <w:szCs w:val="18"/>
    </w:rPr>
  </w:style>
  <w:style w:type="paragraph" w:styleId="CommentSubject">
    <w:name w:val="annotation subject"/>
    <w:basedOn w:val="CommentText"/>
    <w:next w:val="CommentText"/>
    <w:link w:val="CommentSubjectChar"/>
    <w:rsid w:val="00D22251"/>
    <w:pPr>
      <w:widowControl/>
      <w:suppressAutoHyphens w:val="0"/>
    </w:pPr>
    <w:rPr>
      <w:rFonts w:eastAsia="Times New Roman"/>
      <w:b/>
      <w:bCs/>
      <w:kern w:val="0"/>
      <w:lang w:val="en-US" w:eastAsia="en-US"/>
    </w:rPr>
  </w:style>
  <w:style w:type="character" w:customStyle="1" w:styleId="CommentSubjectChar">
    <w:name w:val="Comment Subject Char"/>
    <w:basedOn w:val="CommentTextChar"/>
    <w:link w:val="CommentSubject"/>
    <w:rsid w:val="00D22251"/>
    <w:rPr>
      <w:rFonts w:ascii="Times New Roman" w:eastAsia="Times New Roman" w:hAnsi="Times New Roman" w:cs="Times New Roman"/>
      <w:b/>
      <w:bCs/>
      <w:kern w:val="1"/>
      <w:sz w:val="20"/>
      <w:szCs w:val="20"/>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footnote text" w:uiPriority="99"/>
  </w:latentStyles>
  <w:style w:type="paragraph" w:default="1" w:styleId="Normal">
    <w:name w:val="Normal"/>
    <w:qFormat/>
    <w:rsid w:val="00BC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
    <w:name w:val="Table bullet"/>
    <w:basedOn w:val="Normal"/>
    <w:rsid w:val="00BC0D91"/>
    <w:pPr>
      <w:numPr>
        <w:numId w:val="1"/>
      </w:numPr>
      <w:spacing w:before="40" w:after="40"/>
    </w:pPr>
    <w:rPr>
      <w:rFonts w:ascii="Arial" w:hAnsi="Arial"/>
      <w:sz w:val="18"/>
      <w:szCs w:val="20"/>
      <w:lang w:val="en-ZA"/>
    </w:rPr>
  </w:style>
  <w:style w:type="paragraph" w:customStyle="1" w:styleId="BalloonTextChar">
    <w:name w:val="Table left"/>
    <w:basedOn w:val="Normal"/>
    <w:rsid w:val="00BC0D91"/>
    <w:pPr>
      <w:spacing w:before="40" w:after="40"/>
    </w:pPr>
    <w:rPr>
      <w:rFonts w:ascii="Arial" w:hAnsi="Arial"/>
      <w:sz w:val="20"/>
      <w:szCs w:val="22"/>
      <w:lang w:val="en-GB"/>
    </w:rPr>
  </w:style>
  <w:style w:type="paragraph" w:styleId="BalloonTextChar0">
    <w:name w:val="Balloon Text"/>
    <w:basedOn w:val="Normal"/>
    <w:link w:val="Tablebullet"/>
    <w:uiPriority w:val="99"/>
    <w:semiHidden/>
    <w:unhideWhenUsed/>
    <w:rsid w:val="00BC0D91"/>
    <w:rPr>
      <w:rFonts w:ascii="Tahoma" w:hAnsi="Tahoma" w:cs="Tahoma"/>
      <w:sz w:val="16"/>
      <w:szCs w:val="16"/>
    </w:rPr>
  </w:style>
  <w:style w:type="character" w:customStyle="1" w:styleId="Tablebullet">
    <w:name w:val="Balloon Text Char"/>
    <w:basedOn w:val="DefaultParagraphFont"/>
    <w:link w:val="BalloonTextChar0"/>
    <w:uiPriority w:val="99"/>
    <w:semiHidden/>
    <w:rsid w:val="00BC0D91"/>
    <w:rPr>
      <w:rFonts w:ascii="Tahoma" w:eastAsia="Times New Roman" w:hAnsi="Tahoma" w:cs="Tahoma"/>
      <w:sz w:val="16"/>
      <w:szCs w:val="16"/>
    </w:rPr>
  </w:style>
  <w:style w:type="character" w:styleId="Tableleft">
    <w:name w:val="footnote reference"/>
    <w:aliases w:val="ftref,BVI fnr Char Char1 Char Char Char,BVI fnr Car Car Char Char1 Char Char Char,BVI fnr Car Char Char1 Char Char Char,BVI fnr Car Car Car Car Char Char Char Char Char"/>
    <w:rsid w:val="002D2CA0"/>
    <w:rPr>
      <w:vertAlign w:val="superscript"/>
    </w:rPr>
  </w:style>
  <w:style w:type="paragraph" w:styleId="BalloonTextChar1">
    <w:name w:val="footnote text"/>
    <w:basedOn w:val="Normal"/>
    <w:link w:val="FootnoteReference"/>
    <w:uiPriority w:val="99"/>
    <w:rsid w:val="002D2CA0"/>
    <w:pPr>
      <w:tabs>
        <w:tab w:val="left" w:pos="340"/>
      </w:tabs>
      <w:suppressAutoHyphens/>
      <w:spacing w:before="120"/>
    </w:pPr>
    <w:rPr>
      <w:sz w:val="20"/>
      <w:szCs w:val="20"/>
      <w:lang w:val="en-GB" w:eastAsia="ar-SA"/>
    </w:rPr>
  </w:style>
  <w:style w:type="character" w:customStyle="1" w:styleId="FootnoteReference">
    <w:name w:val="Footnote Text Char"/>
    <w:basedOn w:val="DefaultParagraphFont"/>
    <w:link w:val="BalloonTextChar1"/>
    <w:uiPriority w:val="99"/>
    <w:rsid w:val="002D2CA0"/>
    <w:rPr>
      <w:rFonts w:ascii="Times New Roman" w:eastAsia="Times New Roman" w:hAnsi="Times New Roman" w:cs="Times New Roman"/>
      <w:sz w:val="20"/>
      <w:szCs w:val="20"/>
      <w:lang w:val="en-GB" w:eastAsia="ar-SA"/>
    </w:rPr>
  </w:style>
  <w:style w:type="paragraph" w:customStyle="1" w:styleId="FootnoteText">
    <w:name w:val="Arial"/>
    <w:rsid w:val="00AF6C51"/>
    <w:pPr>
      <w:widowControl w:val="0"/>
      <w:suppressAutoHyphens/>
      <w:spacing w:after="0" w:line="240" w:lineRule="auto"/>
    </w:pPr>
    <w:rPr>
      <w:rFonts w:ascii="Arial" w:eastAsia="DejaVu Sans" w:hAnsi="Arial" w:cs="Times New Roman"/>
      <w:kern w:val="1"/>
      <w:sz w:val="20"/>
      <w:szCs w:val="24"/>
      <w:lang w:val="en-GB" w:eastAsia="ar-SA"/>
    </w:rPr>
  </w:style>
  <w:style w:type="paragraph" w:styleId="FootnoteTextChar">
    <w:name w:val="annotation text"/>
    <w:basedOn w:val="Normal"/>
    <w:link w:val="Arial"/>
    <w:uiPriority w:val="99"/>
    <w:unhideWhenUsed/>
    <w:rsid w:val="0071050E"/>
    <w:pPr>
      <w:widowControl w:val="0"/>
      <w:suppressAutoHyphens/>
    </w:pPr>
    <w:rPr>
      <w:rFonts w:eastAsia="DejaVu Sans"/>
      <w:kern w:val="1"/>
      <w:sz w:val="20"/>
      <w:szCs w:val="20"/>
      <w:lang w:val="en-GB" w:eastAsia="ar-SA"/>
    </w:rPr>
  </w:style>
  <w:style w:type="character" w:customStyle="1" w:styleId="Arial">
    <w:name w:val="Comment Text Char"/>
    <w:basedOn w:val="DefaultParagraphFont"/>
    <w:link w:val="FootnoteTextChar"/>
    <w:uiPriority w:val="99"/>
    <w:rsid w:val="0071050E"/>
    <w:rPr>
      <w:rFonts w:ascii="Times New Roman" w:eastAsia="DejaVu Sans" w:hAnsi="Times New Roman" w:cs="Times New Roman"/>
      <w:kern w:val="1"/>
      <w:sz w:val="20"/>
      <w:szCs w:val="20"/>
      <w:lang w:val="en-GB" w:eastAsia="ar-SA"/>
    </w:rPr>
  </w:style>
  <w:style w:type="character" w:customStyle="1" w:styleId="CommentText">
    <w:name w:val="Footnote Characters"/>
    <w:rsid w:val="0071050E"/>
    <w:rPr>
      <w:vertAlign w:val="superscript"/>
    </w:rPr>
  </w:style>
  <w:style w:type="paragraph" w:customStyle="1" w:styleId="CommentTextChar">
    <w:name w:val="Light List - Accent 51"/>
    <w:basedOn w:val="Normal"/>
    <w:qFormat/>
    <w:rsid w:val="0071050E"/>
    <w:pPr>
      <w:suppressAutoHyphens/>
      <w:ind w:left="720"/>
    </w:pPr>
    <w:rPr>
      <w:sz w:val="22"/>
      <w:szCs w:val="20"/>
      <w:lang w:val="en-GB" w:eastAsia="ar-SA"/>
    </w:rPr>
  </w:style>
  <w:style w:type="character" w:styleId="FootnoteCharacters">
    <w:name w:val="Hyperlink"/>
    <w:basedOn w:val="DefaultParagraphFont"/>
    <w:rsid w:val="00930D6D"/>
    <w:rPr>
      <w:color w:val="0000FF" w:themeColor="hyperlink"/>
      <w:u w:val="single"/>
    </w:rPr>
  </w:style>
  <w:style w:type="paragraph" w:styleId="LightList-Accent51">
    <w:name w:val="header"/>
    <w:basedOn w:val="Normal"/>
    <w:link w:val="Hyperlink"/>
    <w:rsid w:val="00A94661"/>
    <w:pPr>
      <w:tabs>
        <w:tab w:val="center" w:pos="4320"/>
        <w:tab w:val="right" w:pos="8640"/>
      </w:tabs>
    </w:pPr>
  </w:style>
  <w:style w:type="character" w:customStyle="1" w:styleId="Hyperlink">
    <w:name w:val="Header Char"/>
    <w:basedOn w:val="DefaultParagraphFont"/>
    <w:link w:val="LightList-Accent51"/>
    <w:rsid w:val="00A94661"/>
    <w:rPr>
      <w:rFonts w:ascii="Times New Roman" w:eastAsia="Times New Roman" w:hAnsi="Times New Roman" w:cs="Times New Roman"/>
      <w:sz w:val="24"/>
      <w:szCs w:val="24"/>
    </w:rPr>
  </w:style>
  <w:style w:type="paragraph" w:styleId="Header">
    <w:name w:val="footer"/>
    <w:basedOn w:val="Normal"/>
    <w:link w:val="HeaderChar"/>
    <w:rsid w:val="00A94661"/>
    <w:pPr>
      <w:tabs>
        <w:tab w:val="center" w:pos="4320"/>
        <w:tab w:val="right" w:pos="8640"/>
      </w:tabs>
    </w:pPr>
  </w:style>
  <w:style w:type="character" w:customStyle="1" w:styleId="HeaderChar">
    <w:name w:val="Footer Char"/>
    <w:basedOn w:val="DefaultParagraphFont"/>
    <w:link w:val="Header"/>
    <w:rsid w:val="00A94661"/>
    <w:rPr>
      <w:rFonts w:ascii="Times New Roman" w:eastAsia="Times New Roman" w:hAnsi="Times New Roman" w:cs="Times New Roman"/>
      <w:sz w:val="24"/>
      <w:szCs w:val="24"/>
    </w:rPr>
  </w:style>
  <w:style w:type="character" w:styleId="Footer">
    <w:name w:val="annotation reference"/>
    <w:basedOn w:val="DefaultParagraphFont"/>
    <w:rsid w:val="00D22251"/>
    <w:rPr>
      <w:sz w:val="18"/>
      <w:szCs w:val="18"/>
    </w:rPr>
  </w:style>
  <w:style w:type="paragraph" w:styleId="FooterChar">
    <w:name w:val="annotation subject"/>
    <w:basedOn w:val="FootnoteTextChar"/>
    <w:next w:val="FootnoteTextChar"/>
    <w:link w:val="CommentReference"/>
    <w:rsid w:val="00D22251"/>
    <w:pPr>
      <w:widowControl/>
      <w:suppressAutoHyphens w:val="0"/>
    </w:pPr>
    <w:rPr>
      <w:rFonts w:eastAsia="Times New Roman"/>
      <w:b/>
      <w:bCs/>
      <w:kern w:val="0"/>
      <w:lang w:val="en-US" w:eastAsia="en-US"/>
    </w:rPr>
  </w:style>
  <w:style w:type="character" w:customStyle="1" w:styleId="CommentReference">
    <w:name w:val="Comment Subject Char"/>
    <w:basedOn w:val="Arial"/>
    <w:link w:val="FooterChar"/>
    <w:rsid w:val="00D22251"/>
    <w:rPr>
      <w:rFonts w:ascii="Times New Roman" w:eastAsia="Times New Roman" w:hAnsi="Times New Roman" w:cs="Times New Roman"/>
      <w:b/>
      <w:bCs/>
      <w:kern w:val="1"/>
      <w:sz w:val="20"/>
      <w:szCs w:val="20"/>
      <w:lang w:val="en-GB" w:eastAsia="ar-SA"/>
    </w:rPr>
  </w:style>
</w:styles>
</file>

<file path=word/webSettings.xml><?xml version="1.0" encoding="utf-8"?>
<w:webSettings xmlns:r="http://schemas.openxmlformats.org/officeDocument/2006/relationships" xmlns:w="http://schemas.openxmlformats.org/wordprocessingml/2006/main">
  <w:divs>
    <w:div w:id="27106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ugandacarb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7149</Words>
  <Characters>40754</Characters>
  <Application>Microsoft Office Word</Application>
  <DocSecurity>0</DocSecurity>
  <Lines>339</Lines>
  <Paragraphs>95</Paragraphs>
  <ScaleCrop>false</ScaleCrop>
  <Company>dme</Company>
  <LinksUpToDate>false</LinksUpToDate>
  <CharactersWithSpaces>47808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lufuno.mukwevho</dc:creator>
  <cp:keywords/>
  <dc:description/>
  <cp:lastModifiedBy>Virginia Echavarria</cp:lastModifiedBy>
  <cp:revision>2</cp:revision>
  <dcterms:created xsi:type="dcterms:W3CDTF">2012-08-21T12:19:00Z</dcterms:created>
  <dcterms:modified xsi:type="dcterms:W3CDTF">2012-08-21T12:19:00Z</dcterms:modified>
</cp:coreProperties>
</file>